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F0563" w14:textId="5025BC87" w:rsidR="00353C03" w:rsidRDefault="00353C03" w:rsidP="00353C03">
      <w:bookmarkStart w:id="0" w:name="_GoBack"/>
      <w:bookmarkEnd w:id="0"/>
      <w:r>
        <w:t>Attende</w:t>
      </w:r>
      <w:r w:rsidR="0084383D">
        <w:t>es</w:t>
      </w:r>
      <w:r>
        <w:t>:</w:t>
      </w:r>
    </w:p>
    <w:p w14:paraId="52BE7004" w14:textId="77777777" w:rsidR="00817F7D" w:rsidRDefault="00817F7D" w:rsidP="00353C03"/>
    <w:tbl>
      <w:tblPr>
        <w:tblStyle w:val="TableGrid"/>
        <w:tblW w:w="9085" w:type="dxa"/>
        <w:tblLook w:val="04A0" w:firstRow="1" w:lastRow="0" w:firstColumn="1" w:lastColumn="0" w:noHBand="0" w:noVBand="1"/>
      </w:tblPr>
      <w:tblGrid>
        <w:gridCol w:w="2695"/>
        <w:gridCol w:w="1440"/>
        <w:gridCol w:w="810"/>
        <w:gridCol w:w="2250"/>
        <w:gridCol w:w="1890"/>
      </w:tblGrid>
      <w:tr w:rsidR="002C2B43" w14:paraId="6F8A064F" w14:textId="77777777" w:rsidTr="003E1776">
        <w:tc>
          <w:tcPr>
            <w:tcW w:w="2695" w:type="dxa"/>
            <w:tcBorders>
              <w:bottom w:val="single" w:sz="4" w:space="0" w:color="auto"/>
              <w:right w:val="single" w:sz="4" w:space="0" w:color="auto"/>
            </w:tcBorders>
            <w:shd w:val="clear" w:color="auto" w:fill="D9D9D9" w:themeFill="background1" w:themeFillShade="D9"/>
          </w:tcPr>
          <w:p w14:paraId="79664C12" w14:textId="42B3DF0E" w:rsidR="002C2B43" w:rsidRPr="00E11772" w:rsidRDefault="002C2B43" w:rsidP="002C2B43">
            <w:pPr>
              <w:rPr>
                <w:b/>
              </w:rPr>
            </w:pPr>
            <w:r w:rsidRPr="00E11772">
              <w:rPr>
                <w:b/>
              </w:rPr>
              <w:t>Department</w:t>
            </w:r>
          </w:p>
        </w:tc>
        <w:tc>
          <w:tcPr>
            <w:tcW w:w="1440" w:type="dxa"/>
            <w:tcBorders>
              <w:bottom w:val="single" w:sz="4" w:space="0" w:color="auto"/>
              <w:right w:val="single" w:sz="4" w:space="0" w:color="auto"/>
            </w:tcBorders>
            <w:shd w:val="clear" w:color="auto" w:fill="D9D9D9" w:themeFill="background1" w:themeFillShade="D9"/>
          </w:tcPr>
          <w:p w14:paraId="71773A19" w14:textId="342D4766" w:rsidR="002C2B43" w:rsidRPr="00E11772" w:rsidRDefault="002C2B43" w:rsidP="002C2B43">
            <w:pPr>
              <w:rPr>
                <w:b/>
              </w:rPr>
            </w:pPr>
            <w:r w:rsidRPr="00E11772">
              <w:rPr>
                <w:b/>
              </w:rPr>
              <w:t>Name</w:t>
            </w:r>
          </w:p>
        </w:tc>
        <w:tc>
          <w:tcPr>
            <w:tcW w:w="810" w:type="dxa"/>
            <w:shd w:val="clear" w:color="auto" w:fill="D9D9D9" w:themeFill="background1" w:themeFillShade="D9"/>
          </w:tcPr>
          <w:p w14:paraId="75565AF9" w14:textId="77777777" w:rsidR="002C2B43" w:rsidRPr="00E11772" w:rsidRDefault="002C2B43" w:rsidP="002C2B43">
            <w:pPr>
              <w:rPr>
                <w:b/>
              </w:rPr>
            </w:pPr>
          </w:p>
        </w:tc>
        <w:tc>
          <w:tcPr>
            <w:tcW w:w="2250" w:type="dxa"/>
            <w:shd w:val="clear" w:color="auto" w:fill="D9D9D9" w:themeFill="background1" w:themeFillShade="D9"/>
          </w:tcPr>
          <w:p w14:paraId="6259D52A" w14:textId="1D103875" w:rsidR="002C2B43" w:rsidRPr="00E11772" w:rsidRDefault="002C2B43" w:rsidP="002C2B43">
            <w:pPr>
              <w:rPr>
                <w:b/>
              </w:rPr>
            </w:pPr>
            <w:r w:rsidRPr="00E11772">
              <w:rPr>
                <w:b/>
              </w:rPr>
              <w:t>Department</w:t>
            </w:r>
          </w:p>
        </w:tc>
        <w:tc>
          <w:tcPr>
            <w:tcW w:w="1890" w:type="dxa"/>
            <w:tcBorders>
              <w:right w:val="single" w:sz="4" w:space="0" w:color="auto"/>
            </w:tcBorders>
            <w:shd w:val="clear" w:color="auto" w:fill="D9D9D9" w:themeFill="background1" w:themeFillShade="D9"/>
          </w:tcPr>
          <w:p w14:paraId="4D520226" w14:textId="30C0751E" w:rsidR="002C2B43" w:rsidRPr="00E11772" w:rsidRDefault="002C2B43" w:rsidP="002C2B43">
            <w:pPr>
              <w:rPr>
                <w:b/>
              </w:rPr>
            </w:pPr>
            <w:r w:rsidRPr="00E11772">
              <w:rPr>
                <w:b/>
              </w:rPr>
              <w:t>Name</w:t>
            </w:r>
          </w:p>
        </w:tc>
      </w:tr>
      <w:tr w:rsidR="00C866F1" w14:paraId="08AE3A2F" w14:textId="77777777" w:rsidTr="003E1776">
        <w:tc>
          <w:tcPr>
            <w:tcW w:w="2695" w:type="dxa"/>
            <w:tcBorders>
              <w:right w:val="single" w:sz="4" w:space="0" w:color="auto"/>
            </w:tcBorders>
          </w:tcPr>
          <w:p w14:paraId="4E2432E0" w14:textId="0980F388" w:rsidR="00C866F1" w:rsidRDefault="00C866F1" w:rsidP="00C866F1">
            <w:r>
              <w:t>Biology</w:t>
            </w:r>
          </w:p>
        </w:tc>
        <w:tc>
          <w:tcPr>
            <w:tcW w:w="1440" w:type="dxa"/>
            <w:tcBorders>
              <w:right w:val="single" w:sz="4" w:space="0" w:color="auto"/>
            </w:tcBorders>
          </w:tcPr>
          <w:p w14:paraId="1D2106A1" w14:textId="7D28E813" w:rsidR="00C866F1" w:rsidRPr="005E2C41" w:rsidRDefault="00531D14" w:rsidP="00C866F1">
            <w:r>
              <w:t xml:space="preserve">Sadie </w:t>
            </w:r>
            <w:proofErr w:type="spellStart"/>
            <w:r>
              <w:t>Marjani</w:t>
            </w:r>
            <w:proofErr w:type="spellEnd"/>
          </w:p>
        </w:tc>
        <w:tc>
          <w:tcPr>
            <w:tcW w:w="810" w:type="dxa"/>
          </w:tcPr>
          <w:p w14:paraId="7AA5E97C" w14:textId="77777777" w:rsidR="00C866F1" w:rsidRPr="00105534" w:rsidRDefault="00C866F1" w:rsidP="00C866F1"/>
        </w:tc>
        <w:tc>
          <w:tcPr>
            <w:tcW w:w="2250" w:type="dxa"/>
          </w:tcPr>
          <w:p w14:paraId="425CCFF0" w14:textId="1D2CBCBC" w:rsidR="00C866F1" w:rsidRPr="00FD7D0A" w:rsidRDefault="00C866F1" w:rsidP="00C866F1">
            <w:r>
              <w:t>Mathematical Sciences</w:t>
            </w:r>
          </w:p>
        </w:tc>
        <w:tc>
          <w:tcPr>
            <w:tcW w:w="1890" w:type="dxa"/>
            <w:tcBorders>
              <w:right w:val="single" w:sz="4" w:space="0" w:color="auto"/>
            </w:tcBorders>
          </w:tcPr>
          <w:p w14:paraId="29123479" w14:textId="63BA6F16" w:rsidR="00C866F1" w:rsidRPr="00105534" w:rsidRDefault="00531D14" w:rsidP="00C866F1">
            <w:r>
              <w:t>Marian Anton</w:t>
            </w:r>
          </w:p>
        </w:tc>
      </w:tr>
      <w:tr w:rsidR="00C866F1" w14:paraId="3DCD0C00" w14:textId="77777777" w:rsidTr="003E1776">
        <w:trPr>
          <w:trHeight w:val="197"/>
        </w:trPr>
        <w:tc>
          <w:tcPr>
            <w:tcW w:w="2695" w:type="dxa"/>
            <w:tcBorders>
              <w:right w:val="single" w:sz="4" w:space="0" w:color="auto"/>
            </w:tcBorders>
          </w:tcPr>
          <w:p w14:paraId="415CC2D1" w14:textId="330B5AE9" w:rsidR="00C866F1" w:rsidRDefault="00C866F1" w:rsidP="00C866F1">
            <w:r>
              <w:t>Biomolecular Science (secretary)</w:t>
            </w:r>
          </w:p>
        </w:tc>
        <w:tc>
          <w:tcPr>
            <w:tcW w:w="1440" w:type="dxa"/>
            <w:tcBorders>
              <w:right w:val="single" w:sz="4" w:space="0" w:color="auto"/>
            </w:tcBorders>
          </w:tcPr>
          <w:p w14:paraId="1EFAD473" w14:textId="13002F14" w:rsidR="00C866F1" w:rsidRPr="000C16F7" w:rsidRDefault="00531D14" w:rsidP="00C866F1">
            <w:r>
              <w:t>Betsy Dobbs-McAuliffe</w:t>
            </w:r>
          </w:p>
        </w:tc>
        <w:tc>
          <w:tcPr>
            <w:tcW w:w="810" w:type="dxa"/>
          </w:tcPr>
          <w:p w14:paraId="449AAAB8" w14:textId="77777777" w:rsidR="00C866F1" w:rsidRPr="00105534" w:rsidRDefault="00C866F1" w:rsidP="00C866F1"/>
        </w:tc>
        <w:tc>
          <w:tcPr>
            <w:tcW w:w="2250" w:type="dxa"/>
          </w:tcPr>
          <w:p w14:paraId="4C16CB7D" w14:textId="0AD9478F" w:rsidR="00C866F1" w:rsidRPr="003E771E" w:rsidRDefault="00C866F1" w:rsidP="00C866F1">
            <w:r w:rsidRPr="00122A67">
              <w:t>Physics and Engineering Physics</w:t>
            </w:r>
          </w:p>
        </w:tc>
        <w:tc>
          <w:tcPr>
            <w:tcW w:w="1890" w:type="dxa"/>
            <w:tcBorders>
              <w:right w:val="single" w:sz="4" w:space="0" w:color="auto"/>
            </w:tcBorders>
          </w:tcPr>
          <w:p w14:paraId="70F22B51" w14:textId="77777777" w:rsidR="00C866F1" w:rsidRDefault="00531D14" w:rsidP="00C866F1">
            <w:r>
              <w:t xml:space="preserve">Peter </w:t>
            </w:r>
            <w:proofErr w:type="spellStart"/>
            <w:r>
              <w:t>LeMaire</w:t>
            </w:r>
            <w:proofErr w:type="spellEnd"/>
          </w:p>
          <w:p w14:paraId="153AE6E6" w14:textId="29878D66" w:rsidR="00531D14" w:rsidRPr="00105534" w:rsidRDefault="00531D14" w:rsidP="00C866F1">
            <w:proofErr w:type="spellStart"/>
            <w:r>
              <w:t>Sadu</w:t>
            </w:r>
            <w:proofErr w:type="spellEnd"/>
            <w:r>
              <w:t xml:space="preserve"> </w:t>
            </w:r>
            <w:proofErr w:type="spellStart"/>
            <w:r>
              <w:t>Nanjundiah</w:t>
            </w:r>
            <w:proofErr w:type="spellEnd"/>
          </w:p>
        </w:tc>
      </w:tr>
      <w:tr w:rsidR="00C866F1" w:rsidRPr="00122A67" w14:paraId="07441AAC" w14:textId="77777777" w:rsidTr="003E1776">
        <w:tc>
          <w:tcPr>
            <w:tcW w:w="2695" w:type="dxa"/>
            <w:tcBorders>
              <w:right w:val="single" w:sz="4" w:space="0" w:color="auto"/>
            </w:tcBorders>
          </w:tcPr>
          <w:p w14:paraId="10BDA360" w14:textId="55AB6074" w:rsidR="00C866F1" w:rsidRPr="00122A67" w:rsidRDefault="00C866F1" w:rsidP="00C866F1">
            <w:r w:rsidRPr="00122A67">
              <w:t>Chemistry &amp; Biochemistry (chair)</w:t>
            </w:r>
          </w:p>
        </w:tc>
        <w:tc>
          <w:tcPr>
            <w:tcW w:w="1440" w:type="dxa"/>
            <w:tcBorders>
              <w:right w:val="single" w:sz="4" w:space="0" w:color="auto"/>
            </w:tcBorders>
          </w:tcPr>
          <w:p w14:paraId="47E95530" w14:textId="4B1AA49A" w:rsidR="00C866F1" w:rsidRPr="00122A67" w:rsidRDefault="00531D14" w:rsidP="00C866F1">
            <w:r>
              <w:t>Stephen Watton</w:t>
            </w:r>
          </w:p>
        </w:tc>
        <w:tc>
          <w:tcPr>
            <w:tcW w:w="810" w:type="dxa"/>
          </w:tcPr>
          <w:p w14:paraId="0F04BC55" w14:textId="77777777" w:rsidR="00C866F1" w:rsidRPr="00122A67" w:rsidRDefault="00C866F1" w:rsidP="00C866F1"/>
        </w:tc>
        <w:tc>
          <w:tcPr>
            <w:tcW w:w="2250" w:type="dxa"/>
          </w:tcPr>
          <w:p w14:paraId="2EC7D206" w14:textId="0BFDF3C4" w:rsidR="00C866F1" w:rsidRPr="00122A67" w:rsidRDefault="00C866F1" w:rsidP="00C866F1">
            <w:r w:rsidRPr="00122A67">
              <w:t>Technology and Engineering Education</w:t>
            </w:r>
          </w:p>
        </w:tc>
        <w:tc>
          <w:tcPr>
            <w:tcW w:w="1890" w:type="dxa"/>
            <w:tcBorders>
              <w:right w:val="single" w:sz="4" w:space="0" w:color="auto"/>
            </w:tcBorders>
          </w:tcPr>
          <w:p w14:paraId="43B9BCCE" w14:textId="7343BC92" w:rsidR="00C866F1" w:rsidRPr="00122A67" w:rsidRDefault="00C866F1" w:rsidP="00C866F1"/>
        </w:tc>
      </w:tr>
      <w:tr w:rsidR="00C866F1" w:rsidRPr="00122A67" w14:paraId="6CFB0D78" w14:textId="77777777" w:rsidTr="003E1776">
        <w:tc>
          <w:tcPr>
            <w:tcW w:w="2695" w:type="dxa"/>
            <w:tcBorders>
              <w:right w:val="single" w:sz="4" w:space="0" w:color="auto"/>
            </w:tcBorders>
          </w:tcPr>
          <w:p w14:paraId="3B5A73EA" w14:textId="2AA02ABE" w:rsidR="00C866F1" w:rsidRPr="00122A67" w:rsidRDefault="00C866F1" w:rsidP="00C866F1">
            <w:r w:rsidRPr="00122A67">
              <w:t>Computer Electronics and Graphics Technology</w:t>
            </w:r>
          </w:p>
        </w:tc>
        <w:tc>
          <w:tcPr>
            <w:tcW w:w="1440" w:type="dxa"/>
            <w:tcBorders>
              <w:right w:val="single" w:sz="4" w:space="0" w:color="auto"/>
            </w:tcBorders>
          </w:tcPr>
          <w:p w14:paraId="724E6FFB" w14:textId="090A0366" w:rsidR="00C866F1" w:rsidRPr="00122A67" w:rsidRDefault="00531D14" w:rsidP="00C866F1">
            <w:r>
              <w:t>David Broderick</w:t>
            </w:r>
          </w:p>
        </w:tc>
        <w:tc>
          <w:tcPr>
            <w:tcW w:w="810" w:type="dxa"/>
          </w:tcPr>
          <w:p w14:paraId="7677AD2D" w14:textId="77777777" w:rsidR="00C866F1" w:rsidRPr="00122A67" w:rsidRDefault="00C866F1" w:rsidP="00C866F1"/>
        </w:tc>
        <w:tc>
          <w:tcPr>
            <w:tcW w:w="2250" w:type="dxa"/>
          </w:tcPr>
          <w:p w14:paraId="666F0B06" w14:textId="600930BB" w:rsidR="00C866F1" w:rsidRPr="00122A67" w:rsidRDefault="00C866F1" w:rsidP="00C866F1">
            <w:r>
              <w:t>Design</w:t>
            </w:r>
          </w:p>
        </w:tc>
        <w:tc>
          <w:tcPr>
            <w:tcW w:w="1890" w:type="dxa"/>
            <w:tcBorders>
              <w:right w:val="single" w:sz="4" w:space="0" w:color="auto"/>
            </w:tcBorders>
          </w:tcPr>
          <w:p w14:paraId="683B979F" w14:textId="76EF945C" w:rsidR="00C866F1" w:rsidRPr="00122A67" w:rsidRDefault="00C866F1" w:rsidP="00C866F1"/>
        </w:tc>
      </w:tr>
      <w:tr w:rsidR="00C866F1" w:rsidRPr="00122A67" w14:paraId="11660EAD" w14:textId="77777777" w:rsidTr="003E1776">
        <w:tc>
          <w:tcPr>
            <w:tcW w:w="2695" w:type="dxa"/>
            <w:tcBorders>
              <w:right w:val="single" w:sz="4" w:space="0" w:color="auto"/>
            </w:tcBorders>
          </w:tcPr>
          <w:p w14:paraId="42D5AAB1" w14:textId="5D948460" w:rsidR="00C866F1" w:rsidRPr="00122A67" w:rsidRDefault="00C866F1" w:rsidP="00C866F1">
            <w:r w:rsidRPr="00122A67">
              <w:t>Computer Science</w:t>
            </w:r>
          </w:p>
        </w:tc>
        <w:tc>
          <w:tcPr>
            <w:tcW w:w="1440" w:type="dxa"/>
            <w:tcBorders>
              <w:right w:val="single" w:sz="4" w:space="0" w:color="auto"/>
            </w:tcBorders>
          </w:tcPr>
          <w:p w14:paraId="4F976497" w14:textId="2353C186" w:rsidR="00C866F1" w:rsidRPr="00122A67" w:rsidRDefault="00C866F1" w:rsidP="00C866F1"/>
        </w:tc>
        <w:tc>
          <w:tcPr>
            <w:tcW w:w="810" w:type="dxa"/>
          </w:tcPr>
          <w:p w14:paraId="1C64D6FB" w14:textId="77777777" w:rsidR="00C866F1" w:rsidRPr="00122A67" w:rsidRDefault="00C866F1" w:rsidP="00C866F1"/>
        </w:tc>
        <w:tc>
          <w:tcPr>
            <w:tcW w:w="2250" w:type="dxa"/>
          </w:tcPr>
          <w:p w14:paraId="19F450CC" w14:textId="1A075CC7" w:rsidR="00C866F1" w:rsidRPr="00122A67" w:rsidRDefault="00C866F1" w:rsidP="00C866F1">
            <w:r>
              <w:t>Social Work</w:t>
            </w:r>
          </w:p>
        </w:tc>
        <w:tc>
          <w:tcPr>
            <w:tcW w:w="1890" w:type="dxa"/>
            <w:tcBorders>
              <w:right w:val="single" w:sz="4" w:space="0" w:color="auto"/>
            </w:tcBorders>
          </w:tcPr>
          <w:p w14:paraId="639825E3" w14:textId="42C6FC48" w:rsidR="00C866F1" w:rsidRPr="00122A67" w:rsidRDefault="00C866F1" w:rsidP="00C866F1"/>
        </w:tc>
      </w:tr>
      <w:tr w:rsidR="00C866F1" w:rsidRPr="00122A67" w14:paraId="0A93D604" w14:textId="77777777" w:rsidTr="003E1776">
        <w:tc>
          <w:tcPr>
            <w:tcW w:w="2695" w:type="dxa"/>
            <w:tcBorders>
              <w:right w:val="single" w:sz="4" w:space="0" w:color="auto"/>
            </w:tcBorders>
          </w:tcPr>
          <w:p w14:paraId="5C3B4F66" w14:textId="25A75069" w:rsidR="00C866F1" w:rsidRPr="00122A67" w:rsidRDefault="00C866F1" w:rsidP="00C866F1">
            <w:r w:rsidRPr="00122A67">
              <w:t>Engineering</w:t>
            </w:r>
          </w:p>
        </w:tc>
        <w:tc>
          <w:tcPr>
            <w:tcW w:w="1440" w:type="dxa"/>
            <w:tcBorders>
              <w:right w:val="single" w:sz="4" w:space="0" w:color="auto"/>
            </w:tcBorders>
          </w:tcPr>
          <w:p w14:paraId="6D49DA09" w14:textId="4D849B7C" w:rsidR="00C866F1" w:rsidRPr="00122A67" w:rsidRDefault="00C866F1" w:rsidP="00C866F1"/>
        </w:tc>
        <w:tc>
          <w:tcPr>
            <w:tcW w:w="810" w:type="dxa"/>
          </w:tcPr>
          <w:p w14:paraId="07718110" w14:textId="77777777" w:rsidR="00C866F1" w:rsidRPr="00122A67" w:rsidRDefault="00C866F1" w:rsidP="00C866F1"/>
        </w:tc>
        <w:tc>
          <w:tcPr>
            <w:tcW w:w="2250" w:type="dxa"/>
          </w:tcPr>
          <w:p w14:paraId="57F056A9" w14:textId="40D0C946" w:rsidR="00C866F1" w:rsidRPr="00122A67" w:rsidRDefault="00C866F1" w:rsidP="00C866F1">
            <w:r w:rsidRPr="00122A67">
              <w:t>Curriculum Chair</w:t>
            </w:r>
          </w:p>
        </w:tc>
        <w:tc>
          <w:tcPr>
            <w:tcW w:w="1890" w:type="dxa"/>
            <w:tcBorders>
              <w:right w:val="single" w:sz="4" w:space="0" w:color="auto"/>
            </w:tcBorders>
          </w:tcPr>
          <w:p w14:paraId="2870E522" w14:textId="72D4A18F" w:rsidR="00C866F1" w:rsidRPr="00122A67" w:rsidRDefault="00C656C9" w:rsidP="00C866F1">
            <w:r>
              <w:t>Beth Mer</w:t>
            </w:r>
          </w:p>
        </w:tc>
      </w:tr>
      <w:tr w:rsidR="00C866F1" w:rsidRPr="00122A67" w14:paraId="19F00E1C" w14:textId="77777777" w:rsidTr="003E1776">
        <w:tc>
          <w:tcPr>
            <w:tcW w:w="2695" w:type="dxa"/>
            <w:tcBorders>
              <w:right w:val="single" w:sz="4" w:space="0" w:color="auto"/>
            </w:tcBorders>
          </w:tcPr>
          <w:p w14:paraId="48E9C63F" w14:textId="1EC49773" w:rsidR="00C866F1" w:rsidRPr="00122A67" w:rsidRDefault="00C866F1" w:rsidP="00C866F1">
            <w:r w:rsidRPr="00122A67">
              <w:t>Geological Sciences</w:t>
            </w:r>
          </w:p>
        </w:tc>
        <w:tc>
          <w:tcPr>
            <w:tcW w:w="1440" w:type="dxa"/>
            <w:tcBorders>
              <w:right w:val="single" w:sz="4" w:space="0" w:color="auto"/>
            </w:tcBorders>
          </w:tcPr>
          <w:p w14:paraId="77848942" w14:textId="765A2C11" w:rsidR="00C866F1" w:rsidRPr="00122A67" w:rsidRDefault="00531D14" w:rsidP="00C866F1">
            <w:r>
              <w:t>Kri</w:t>
            </w:r>
            <w:r w:rsidR="001702DA">
              <w:t>stine</w:t>
            </w:r>
            <w:r>
              <w:t xml:space="preserve"> Larsen</w:t>
            </w:r>
          </w:p>
        </w:tc>
        <w:tc>
          <w:tcPr>
            <w:tcW w:w="810" w:type="dxa"/>
          </w:tcPr>
          <w:p w14:paraId="3DC1EEDB" w14:textId="77777777" w:rsidR="00C866F1" w:rsidRPr="00122A67" w:rsidRDefault="00C866F1" w:rsidP="00C866F1"/>
        </w:tc>
        <w:tc>
          <w:tcPr>
            <w:tcW w:w="2250" w:type="dxa"/>
          </w:tcPr>
          <w:p w14:paraId="49889AD0" w14:textId="438F3C31" w:rsidR="00C866F1" w:rsidRPr="00122A67" w:rsidRDefault="00C866F1" w:rsidP="00C866F1">
            <w:r w:rsidRPr="00122A67">
              <w:t>SEST Dean representative</w:t>
            </w:r>
          </w:p>
        </w:tc>
        <w:tc>
          <w:tcPr>
            <w:tcW w:w="1890" w:type="dxa"/>
            <w:tcBorders>
              <w:right w:val="single" w:sz="4" w:space="0" w:color="auto"/>
            </w:tcBorders>
          </w:tcPr>
          <w:p w14:paraId="53F52C43" w14:textId="4FC0FA16" w:rsidR="00C866F1" w:rsidRPr="00122A67" w:rsidRDefault="00531D14" w:rsidP="00C866F1">
            <w:r>
              <w:t xml:space="preserve">Jerry </w:t>
            </w:r>
            <w:proofErr w:type="spellStart"/>
            <w:r>
              <w:t>Jerrett</w:t>
            </w:r>
            <w:proofErr w:type="spellEnd"/>
          </w:p>
        </w:tc>
      </w:tr>
      <w:tr w:rsidR="00C866F1" w:rsidRPr="00122A67" w14:paraId="6523A8FB" w14:textId="77777777" w:rsidTr="003E1776">
        <w:tc>
          <w:tcPr>
            <w:tcW w:w="2695" w:type="dxa"/>
            <w:tcBorders>
              <w:right w:val="single" w:sz="4" w:space="0" w:color="auto"/>
            </w:tcBorders>
          </w:tcPr>
          <w:p w14:paraId="5A39926B" w14:textId="30139DAF" w:rsidR="00C866F1" w:rsidRPr="00122A67" w:rsidRDefault="00C866F1" w:rsidP="00C866F1">
            <w:r>
              <w:t>Manufacturing and Construction Management</w:t>
            </w:r>
          </w:p>
        </w:tc>
        <w:tc>
          <w:tcPr>
            <w:tcW w:w="1440" w:type="dxa"/>
            <w:tcBorders>
              <w:right w:val="single" w:sz="4" w:space="0" w:color="auto"/>
            </w:tcBorders>
          </w:tcPr>
          <w:p w14:paraId="6DB2E930" w14:textId="6EBD67CB" w:rsidR="00C866F1" w:rsidRPr="00122A67" w:rsidRDefault="00C866F1" w:rsidP="00C866F1"/>
        </w:tc>
        <w:tc>
          <w:tcPr>
            <w:tcW w:w="810" w:type="dxa"/>
          </w:tcPr>
          <w:p w14:paraId="03A8B9DF" w14:textId="77777777" w:rsidR="00C866F1" w:rsidRPr="00122A67" w:rsidRDefault="00C866F1" w:rsidP="00C866F1"/>
        </w:tc>
        <w:tc>
          <w:tcPr>
            <w:tcW w:w="2250" w:type="dxa"/>
          </w:tcPr>
          <w:p w14:paraId="7AEF54FC" w14:textId="3D6C57F4" w:rsidR="00C866F1" w:rsidRPr="00122A67" w:rsidRDefault="003E1776" w:rsidP="00C866F1">
            <w:r>
              <w:t>Guest</w:t>
            </w:r>
            <w:r w:rsidR="00E9503D">
              <w:t>s</w:t>
            </w:r>
          </w:p>
        </w:tc>
        <w:tc>
          <w:tcPr>
            <w:tcW w:w="1890" w:type="dxa"/>
            <w:tcBorders>
              <w:right w:val="single" w:sz="4" w:space="0" w:color="auto"/>
            </w:tcBorders>
          </w:tcPr>
          <w:p w14:paraId="4A9C317F" w14:textId="36E9ABB0" w:rsidR="00C866F1" w:rsidRPr="00122A67" w:rsidRDefault="00C866F1" w:rsidP="00C866F1"/>
        </w:tc>
      </w:tr>
    </w:tbl>
    <w:p w14:paraId="23579ECF" w14:textId="77777777" w:rsidR="00353C03" w:rsidRPr="00122A67" w:rsidRDefault="00353C03" w:rsidP="00353C03"/>
    <w:p w14:paraId="0342899A" w14:textId="77777777" w:rsidR="00353C03" w:rsidRPr="00122A67" w:rsidRDefault="00353C03" w:rsidP="00353C03"/>
    <w:p w14:paraId="0A1067EA" w14:textId="78D8706D" w:rsidR="00353C03" w:rsidRDefault="00353C03" w:rsidP="00353C03">
      <w:r w:rsidRPr="00122A67">
        <w:t>12:1</w:t>
      </w:r>
      <w:r w:rsidR="003E1776">
        <w:t>7</w:t>
      </w:r>
      <w:r w:rsidRPr="00122A67">
        <w:t>pm Meeting called to order</w:t>
      </w:r>
    </w:p>
    <w:p w14:paraId="225E0FEB" w14:textId="0D9569D7" w:rsidR="006D2D3B" w:rsidRDefault="006D2D3B" w:rsidP="00353C03"/>
    <w:p w14:paraId="380A0AD0" w14:textId="10B35CFE" w:rsidR="006D2D3B" w:rsidRDefault="006D2D3B" w:rsidP="00353C03">
      <w:r>
        <w:t>5.1 Minutes from 9/26/19 meeting approved as amended.</w:t>
      </w:r>
    </w:p>
    <w:p w14:paraId="4C03336C" w14:textId="31D88416" w:rsidR="006D2D3B" w:rsidRDefault="006D2D3B" w:rsidP="00353C03"/>
    <w:p w14:paraId="5A500F44" w14:textId="5DF455AD" w:rsidR="006D2D3B" w:rsidRDefault="006D2D3B" w:rsidP="00353C03">
      <w:r>
        <w:t>5.2</w:t>
      </w:r>
      <w:r w:rsidR="00E9503D">
        <w:t xml:space="preserve"> </w:t>
      </w:r>
      <w:r w:rsidR="0090518A">
        <w:t>SEST agenda</w:t>
      </w:r>
    </w:p>
    <w:p w14:paraId="6C6F4255" w14:textId="0350B968" w:rsidR="006D2D3B" w:rsidRDefault="006D2D3B" w:rsidP="00353C03"/>
    <w:p w14:paraId="4AE58E71" w14:textId="420BBC73" w:rsidR="006D2D3B" w:rsidRDefault="006D2D3B" w:rsidP="00353C03">
      <w:r>
        <w:t>Approved as a package</w:t>
      </w:r>
    </w:p>
    <w:tbl>
      <w:tblPr>
        <w:tblStyle w:val="TableGrid"/>
        <w:tblW w:w="9265" w:type="dxa"/>
        <w:tblInd w:w="720" w:type="dxa"/>
        <w:tblLayout w:type="fixed"/>
        <w:tblLook w:val="04A0" w:firstRow="1" w:lastRow="0" w:firstColumn="1" w:lastColumn="0" w:noHBand="0" w:noVBand="1"/>
      </w:tblPr>
      <w:tblGrid>
        <w:gridCol w:w="2825"/>
        <w:gridCol w:w="6440"/>
      </w:tblGrid>
      <w:tr w:rsidR="006D2D3B" w14:paraId="4C0FD21C" w14:textId="77777777" w:rsidTr="009A2C0A">
        <w:tc>
          <w:tcPr>
            <w:tcW w:w="1645" w:type="dxa"/>
            <w:hideMark/>
          </w:tcPr>
          <w:p w14:paraId="44998F87" w14:textId="77777777" w:rsidR="006D2D3B" w:rsidRDefault="006D2D3B" w:rsidP="009A2C0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14:paraId="52240CE7" w14:textId="77777777" w:rsidR="006D2D3B" w:rsidRDefault="00F32AA0" w:rsidP="009A2C0A">
            <w:pPr>
              <w:rPr>
                <w:rFonts w:ascii="Helvetica" w:hAnsi="Helvetica" w:cs="Helvetica"/>
                <w:color w:val="252525"/>
                <w:sz w:val="18"/>
                <w:szCs w:val="18"/>
              </w:rPr>
            </w:pPr>
            <w:hyperlink r:id="rId7" w:tgtFrame="_blank" w:history="1">
              <w:r w:rsidR="006D2D3B">
                <w:rPr>
                  <w:rStyle w:val="Hyperlink"/>
                  <w:rFonts w:ascii="Helvetica" w:hAnsi="Helvetica" w:cs="Helvetica"/>
                  <w:color w:val="337AB7"/>
                  <w:sz w:val="18"/>
                  <w:szCs w:val="18"/>
                </w:rPr>
                <w:t>BMS 460 Pharmacogenetics - 3 credits</w:t>
              </w:r>
            </w:hyperlink>
          </w:p>
        </w:tc>
      </w:tr>
      <w:tr w:rsidR="006D2D3B" w14:paraId="084309EF" w14:textId="77777777" w:rsidTr="009A2C0A">
        <w:tc>
          <w:tcPr>
            <w:tcW w:w="1645" w:type="dxa"/>
            <w:hideMark/>
          </w:tcPr>
          <w:p w14:paraId="15FC4DFF" w14:textId="77777777" w:rsidR="006D2D3B" w:rsidRDefault="006D2D3B" w:rsidP="009A2C0A">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14:paraId="0B48F09A" w14:textId="77777777" w:rsidR="006D2D3B" w:rsidRDefault="00F32AA0" w:rsidP="009A2C0A">
            <w:pPr>
              <w:rPr>
                <w:rFonts w:ascii="Helvetica" w:hAnsi="Helvetica" w:cs="Helvetica"/>
                <w:color w:val="252525"/>
                <w:sz w:val="18"/>
                <w:szCs w:val="18"/>
              </w:rPr>
            </w:pPr>
            <w:hyperlink r:id="rId8" w:tgtFrame="_blank" w:history="1">
              <w:r w:rsidR="006D2D3B">
                <w:rPr>
                  <w:rStyle w:val="Hyperlink"/>
                  <w:rFonts w:ascii="Helvetica" w:hAnsi="Helvetica" w:cs="Helvetica"/>
                  <w:color w:val="337AB7"/>
                  <w:sz w:val="18"/>
                  <w:szCs w:val="18"/>
                </w:rPr>
                <w:t>BMS 560 Advanced Pharmacogenetics - 3 credits</w:t>
              </w:r>
            </w:hyperlink>
          </w:p>
        </w:tc>
      </w:tr>
    </w:tbl>
    <w:p w14:paraId="57496DE7" w14:textId="7C7858EC" w:rsidR="006D2D3B" w:rsidRDefault="006D2D3B" w:rsidP="00353C03"/>
    <w:p w14:paraId="2FF841B5" w14:textId="6116516B" w:rsidR="006D2D3B" w:rsidRDefault="006D2D3B" w:rsidP="00353C03">
      <w:r>
        <w:t>Approved as amended</w:t>
      </w:r>
    </w:p>
    <w:tbl>
      <w:tblPr>
        <w:tblStyle w:val="TableGrid"/>
        <w:tblW w:w="9265" w:type="dxa"/>
        <w:tblInd w:w="720" w:type="dxa"/>
        <w:tblLayout w:type="fixed"/>
        <w:tblLook w:val="04A0" w:firstRow="1" w:lastRow="0" w:firstColumn="1" w:lastColumn="0" w:noHBand="0" w:noVBand="1"/>
      </w:tblPr>
      <w:tblGrid>
        <w:gridCol w:w="2825"/>
        <w:gridCol w:w="6440"/>
      </w:tblGrid>
      <w:tr w:rsidR="006D2D3B" w:rsidRPr="00EA2D68" w14:paraId="2B54C991" w14:textId="77777777" w:rsidTr="009A2C0A">
        <w:tc>
          <w:tcPr>
            <w:tcW w:w="1645" w:type="dxa"/>
            <w:hideMark/>
          </w:tcPr>
          <w:p w14:paraId="625F40F5" w14:textId="77777777" w:rsidR="006D2D3B" w:rsidRPr="00EA2D68" w:rsidRDefault="006D2D3B" w:rsidP="009A2C0A">
            <w:pPr>
              <w:rPr>
                <w:rFonts w:ascii="Helvetica" w:eastAsia="Times New Roman" w:hAnsi="Helvetica" w:cs="Helvetica"/>
                <w:color w:val="252525"/>
                <w:sz w:val="18"/>
                <w:szCs w:val="18"/>
              </w:rPr>
            </w:pPr>
            <w:r w:rsidRPr="00EA2D68">
              <w:rPr>
                <w:rFonts w:ascii="Helvetica" w:eastAsia="Times New Roman" w:hAnsi="Helvetica" w:cs="Helvetica"/>
                <w:color w:val="252525"/>
                <w:sz w:val="18"/>
                <w:szCs w:val="18"/>
              </w:rPr>
              <w:t>New Course</w:t>
            </w:r>
          </w:p>
        </w:tc>
        <w:tc>
          <w:tcPr>
            <w:tcW w:w="3750" w:type="dxa"/>
            <w:hideMark/>
          </w:tcPr>
          <w:p w14:paraId="7B4BF076" w14:textId="77777777" w:rsidR="006D2D3B" w:rsidRPr="00EA2D68" w:rsidRDefault="00F32AA0" w:rsidP="009A2C0A">
            <w:pPr>
              <w:rPr>
                <w:rFonts w:ascii="Helvetica" w:eastAsia="Times New Roman" w:hAnsi="Helvetica" w:cs="Helvetica"/>
                <w:color w:val="252525"/>
                <w:sz w:val="18"/>
                <w:szCs w:val="18"/>
              </w:rPr>
            </w:pPr>
            <w:hyperlink r:id="rId9" w:tgtFrame="_blank" w:history="1">
              <w:r w:rsidR="006D2D3B" w:rsidRPr="00EA2D68">
                <w:rPr>
                  <w:rFonts w:ascii="Helvetica" w:eastAsia="Times New Roman" w:hAnsi="Helvetica" w:cs="Helvetica"/>
                  <w:color w:val="337AB7"/>
                  <w:sz w:val="18"/>
                  <w:szCs w:val="18"/>
                  <w:u w:val="single"/>
                </w:rPr>
                <w:t>CHEM 105 International Field Studies in Chemistry &amp; Biochemistry - 3 credits</w:t>
              </w:r>
            </w:hyperlink>
          </w:p>
        </w:tc>
      </w:tr>
    </w:tbl>
    <w:p w14:paraId="303E5568" w14:textId="080F4A77" w:rsidR="006D2D3B" w:rsidRDefault="006D2D3B" w:rsidP="00353C03">
      <w:r>
        <w:tab/>
        <w:t>Amended to include: “cannot be used in the Chemistry</w:t>
      </w:r>
      <w:r w:rsidR="006F105C">
        <w:t xml:space="preserve"> </w:t>
      </w:r>
      <w:r>
        <w:t>minor”</w:t>
      </w:r>
    </w:p>
    <w:p w14:paraId="04C1AD27" w14:textId="151C5164" w:rsidR="006D2D3B" w:rsidRDefault="006D2D3B" w:rsidP="00353C03">
      <w:pPr>
        <w:rPr>
          <w:color w:val="FF0000"/>
        </w:rPr>
      </w:pPr>
    </w:p>
    <w:p w14:paraId="7A6B20D9" w14:textId="11BA7229" w:rsidR="006D2D3B" w:rsidRDefault="006D2D3B" w:rsidP="00353C03">
      <w:pPr>
        <w:rPr>
          <w:color w:val="000000" w:themeColor="text1"/>
        </w:rPr>
      </w:pPr>
      <w:r>
        <w:rPr>
          <w:color w:val="000000" w:themeColor="text1"/>
        </w:rPr>
        <w:t>Approved as a package</w:t>
      </w:r>
    </w:p>
    <w:tbl>
      <w:tblPr>
        <w:tblStyle w:val="TableGrid"/>
        <w:tblW w:w="9265" w:type="dxa"/>
        <w:tblInd w:w="720" w:type="dxa"/>
        <w:tblLayout w:type="fixed"/>
        <w:tblLook w:val="04A0" w:firstRow="1" w:lastRow="0" w:firstColumn="1" w:lastColumn="0" w:noHBand="0" w:noVBand="1"/>
      </w:tblPr>
      <w:tblGrid>
        <w:gridCol w:w="2825"/>
        <w:gridCol w:w="6440"/>
      </w:tblGrid>
      <w:tr w:rsidR="006D2D3B" w14:paraId="084D3685" w14:textId="77777777" w:rsidTr="009A2C0A">
        <w:tc>
          <w:tcPr>
            <w:tcW w:w="1645" w:type="dxa"/>
            <w:hideMark/>
          </w:tcPr>
          <w:p w14:paraId="5B2F7817" w14:textId="77777777" w:rsidR="006D2D3B" w:rsidRDefault="006D2D3B" w:rsidP="009A2C0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14:paraId="471EEBE9" w14:textId="77777777" w:rsidR="006D2D3B" w:rsidRDefault="00F32AA0" w:rsidP="009A2C0A">
            <w:pPr>
              <w:rPr>
                <w:rFonts w:ascii="Helvetica" w:hAnsi="Helvetica" w:cs="Helvetica"/>
                <w:color w:val="252525"/>
                <w:sz w:val="18"/>
                <w:szCs w:val="18"/>
              </w:rPr>
            </w:pPr>
            <w:hyperlink r:id="rId10" w:tgtFrame="_blank" w:history="1">
              <w:r w:rsidR="006D2D3B">
                <w:rPr>
                  <w:rStyle w:val="Hyperlink"/>
                  <w:rFonts w:ascii="Helvetica" w:hAnsi="Helvetica" w:cs="Helvetica"/>
                  <w:color w:val="337AB7"/>
                  <w:sz w:val="18"/>
                  <w:szCs w:val="18"/>
                </w:rPr>
                <w:t>PHYS 125 University Physics I - 4 credits</w:t>
              </w:r>
            </w:hyperlink>
          </w:p>
        </w:tc>
      </w:tr>
      <w:tr w:rsidR="006D2D3B" w14:paraId="18536087" w14:textId="77777777" w:rsidTr="009A2C0A">
        <w:tc>
          <w:tcPr>
            <w:tcW w:w="1645" w:type="dxa"/>
            <w:hideMark/>
          </w:tcPr>
          <w:p w14:paraId="15313CDF" w14:textId="77777777" w:rsidR="006D2D3B" w:rsidRDefault="006D2D3B" w:rsidP="009A2C0A">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14:paraId="1CF90577" w14:textId="77777777" w:rsidR="006D2D3B" w:rsidRDefault="00F32AA0" w:rsidP="009A2C0A">
            <w:pPr>
              <w:rPr>
                <w:rFonts w:ascii="Helvetica" w:hAnsi="Helvetica" w:cs="Helvetica"/>
                <w:color w:val="252525"/>
                <w:sz w:val="18"/>
                <w:szCs w:val="18"/>
              </w:rPr>
            </w:pPr>
            <w:hyperlink r:id="rId11" w:tgtFrame="_blank" w:history="1">
              <w:r w:rsidR="006D2D3B">
                <w:rPr>
                  <w:rStyle w:val="Hyperlink"/>
                  <w:rFonts w:ascii="Helvetica" w:hAnsi="Helvetica" w:cs="Helvetica"/>
                  <w:color w:val="337AB7"/>
                  <w:sz w:val="18"/>
                  <w:szCs w:val="18"/>
                </w:rPr>
                <w:t>PHYS 126 University Physics II - 4 credits</w:t>
              </w:r>
            </w:hyperlink>
          </w:p>
        </w:tc>
      </w:tr>
    </w:tbl>
    <w:p w14:paraId="1A6659EF" w14:textId="77777777" w:rsidR="00E9503D" w:rsidRDefault="00E9503D" w:rsidP="00E9503D">
      <w:pPr>
        <w:rPr>
          <w:color w:val="000000" w:themeColor="text1"/>
        </w:rPr>
      </w:pPr>
      <w:r>
        <w:rPr>
          <w:color w:val="000000" w:themeColor="text1"/>
        </w:rPr>
        <w:t>Note: All students currently enrolled at CCSU are bound by the catalog at the time of their enrollment.  These students will be able to take PHYS 125 and PHYS 126 using the prerequisites present in the catalog at the time of their enrollment.  Advisors should clarify this to students when selecting courses.</w:t>
      </w:r>
    </w:p>
    <w:p w14:paraId="62413B0C" w14:textId="77777777" w:rsidR="00E9503D" w:rsidRDefault="00E9503D" w:rsidP="00E9503D">
      <w:pPr>
        <w:rPr>
          <w:color w:val="000000" w:themeColor="text1"/>
        </w:rPr>
      </w:pPr>
    </w:p>
    <w:p w14:paraId="6F18F3F7" w14:textId="144F71F7" w:rsidR="00E9503D" w:rsidRDefault="00E9503D" w:rsidP="00E9503D">
      <w:pPr>
        <w:rPr>
          <w:color w:val="000000" w:themeColor="text1"/>
        </w:rPr>
      </w:pPr>
    </w:p>
    <w:p w14:paraId="5B7B1BB4" w14:textId="2B543043" w:rsidR="00E9503D" w:rsidRPr="00E9503D" w:rsidRDefault="00E9503D" w:rsidP="00E9503D">
      <w:pPr>
        <w:rPr>
          <w:color w:val="000000" w:themeColor="text1"/>
        </w:rPr>
      </w:pPr>
      <w:r w:rsidRPr="00F82F22">
        <w:rPr>
          <w:rFonts w:ascii="Times New Roman" w:hAnsi="Times New Roman" w:cs="Times New Roman"/>
        </w:rPr>
        <w:t>5.</w:t>
      </w:r>
      <w:r>
        <w:rPr>
          <w:rFonts w:ascii="Times New Roman" w:hAnsi="Times New Roman" w:cs="Times New Roman"/>
        </w:rPr>
        <w:t>3</w:t>
      </w:r>
      <w:r w:rsidRPr="00F82F22">
        <w:rPr>
          <w:rFonts w:ascii="Times New Roman" w:hAnsi="Times New Roman" w:cs="Times New Roman"/>
        </w:rPr>
        <w:t xml:space="preserve"> Minor changes:</w:t>
      </w:r>
    </w:p>
    <w:p w14:paraId="1CE2B4BD" w14:textId="77777777" w:rsidR="00E9503D" w:rsidRDefault="00E9503D" w:rsidP="00E9503D">
      <w:pPr>
        <w:ind w:left="720" w:firstLine="720"/>
        <w:rPr>
          <w:rFonts w:ascii="Times New Roman" w:hAnsi="Times New Roman" w:cs="Times New Roman"/>
        </w:rPr>
      </w:pPr>
      <w:r>
        <w:rPr>
          <w:rFonts w:ascii="Times New Roman" w:hAnsi="Times New Roman" w:cs="Times New Roman"/>
        </w:rPr>
        <w:t xml:space="preserve">a. MATH: </w:t>
      </w:r>
      <w:r w:rsidRPr="00C817DD">
        <w:rPr>
          <w:rFonts w:ascii="Times New Roman" w:hAnsi="Times New Roman" w:cs="Times New Roman"/>
        </w:rPr>
        <w:t>Name change for DATA 514 from Multivariate Statistics to Multivariate Analytics</w:t>
      </w:r>
    </w:p>
    <w:p w14:paraId="403C832A" w14:textId="77777777" w:rsidR="00E9503D" w:rsidRDefault="00E9503D" w:rsidP="00E9503D">
      <w:pPr>
        <w:ind w:left="720" w:firstLine="720"/>
        <w:rPr>
          <w:rFonts w:ascii="Times New Roman" w:hAnsi="Times New Roman" w:cs="Times New Roman"/>
        </w:rPr>
      </w:pPr>
      <w:r w:rsidRPr="00C817DD">
        <w:rPr>
          <w:rFonts w:ascii="Times New Roman" w:hAnsi="Times New Roman" w:cs="Times New Roman"/>
        </w:rPr>
        <w:lastRenderedPageBreak/>
        <w:t>Rationale.  DATA 514 Multivariate Analytics was the name originally approved by the Dept of Math Sciences back in Spring 2018.  Somehow, however, it ended up changed to Multivariate Statistics.  We simply want to change it back to what we approved to begin with.</w:t>
      </w:r>
    </w:p>
    <w:p w14:paraId="6C80A730" w14:textId="77777777" w:rsidR="00E9503D" w:rsidRDefault="00E9503D" w:rsidP="00E9503D">
      <w:pPr>
        <w:ind w:left="720" w:firstLine="720"/>
        <w:rPr>
          <w:rFonts w:ascii="Times New Roman" w:hAnsi="Times New Roman" w:cs="Times New Roman"/>
        </w:rPr>
      </w:pPr>
    </w:p>
    <w:p w14:paraId="1E9AE0D7" w14:textId="77777777" w:rsidR="00E9503D" w:rsidRPr="00C817DD" w:rsidRDefault="00E9503D" w:rsidP="00E9503D">
      <w:pPr>
        <w:ind w:left="720" w:firstLine="720"/>
        <w:rPr>
          <w:rFonts w:ascii="Times New Roman" w:hAnsi="Times New Roman" w:cs="Times New Roman"/>
        </w:rPr>
      </w:pPr>
      <w:r>
        <w:rPr>
          <w:rFonts w:ascii="Times New Roman" w:hAnsi="Times New Roman" w:cs="Times New Roman"/>
        </w:rPr>
        <w:t xml:space="preserve">b. BIO: Program change description: </w:t>
      </w:r>
      <w:r w:rsidRPr="00C817DD">
        <w:rPr>
          <w:rFonts w:ascii="Times New Roman" w:hAnsi="Times New Roman" w:cs="Times New Roman"/>
        </w:rPr>
        <w:t>Biology, BS</w:t>
      </w:r>
    </w:p>
    <w:p w14:paraId="36B04A15" w14:textId="77777777" w:rsidR="00E9503D" w:rsidRDefault="00E9503D" w:rsidP="00E9503D">
      <w:pPr>
        <w:ind w:left="720" w:firstLine="720"/>
        <w:rPr>
          <w:rFonts w:ascii="Times New Roman" w:hAnsi="Times New Roman" w:cs="Times New Roman"/>
        </w:rPr>
      </w:pPr>
      <w:r w:rsidRPr="00C817DD">
        <w:rPr>
          <w:rFonts w:ascii="Times New Roman" w:hAnsi="Times New Roman" w:cs="Times New Roman"/>
        </w:rPr>
        <w:t>Specialization: General Biology</w:t>
      </w:r>
    </w:p>
    <w:p w14:paraId="2416E764" w14:textId="77777777" w:rsidR="00E9503D" w:rsidRPr="00C817DD" w:rsidRDefault="00E9503D" w:rsidP="00E9503D">
      <w:pPr>
        <w:ind w:left="720" w:firstLine="720"/>
        <w:rPr>
          <w:rFonts w:ascii="Times New Roman" w:hAnsi="Times New Roman" w:cs="Times New Roman"/>
        </w:rPr>
      </w:pPr>
      <w:r w:rsidRPr="00C817DD">
        <w:rPr>
          <w:rFonts w:ascii="Times New Roman" w:hAnsi="Times New Roman" w:cs="Times New Roman"/>
        </w:rPr>
        <w:t>The specialization in General Biology allows the most flexibility within the Biology BS degree.  This pathway is appropriate for those who wish to take a broad approach to their biological education, for students who are interested in multiple areas of biology and would like to keep their post-graduate educational and career options open, and for students who want to customize their degree to have a focus that is not offered in the other specializations.  Core requirements are the same for all Biology specializations, but the selection of Biology electives is unrestricted in the General Biology specialization.</w:t>
      </w:r>
    </w:p>
    <w:p w14:paraId="48F0DDD5" w14:textId="77777777" w:rsidR="00E9503D" w:rsidRPr="00122A67" w:rsidRDefault="00E9503D" w:rsidP="00353C03"/>
    <w:p w14:paraId="257B31B4" w14:textId="022E8D34" w:rsidR="00E460BE" w:rsidRDefault="00E460BE" w:rsidP="00353C03"/>
    <w:p w14:paraId="4EEBA9F4" w14:textId="574AA4F1" w:rsidR="00E460BE" w:rsidRDefault="00E460BE" w:rsidP="00353C03">
      <w:r>
        <w:t>12:</w:t>
      </w:r>
      <w:r w:rsidR="00E9503D">
        <w:t>31</w:t>
      </w:r>
      <w:r>
        <w:t>pm Meeting adjourned</w:t>
      </w:r>
    </w:p>
    <w:p w14:paraId="2E138D71" w14:textId="3F25E365" w:rsidR="00E460BE" w:rsidRDefault="00E460BE" w:rsidP="00353C03"/>
    <w:p w14:paraId="2B916E23" w14:textId="4B660FA6" w:rsidR="00E460BE" w:rsidRDefault="00E460BE" w:rsidP="00353C03">
      <w:r>
        <w:t>Respectfully submitted,</w:t>
      </w:r>
    </w:p>
    <w:p w14:paraId="25733C22" w14:textId="50D69C3F" w:rsidR="00E460BE" w:rsidRDefault="00E460BE" w:rsidP="00353C03"/>
    <w:p w14:paraId="54350A0E" w14:textId="5D3FC4DF" w:rsidR="00E460BE" w:rsidRDefault="00E460BE" w:rsidP="00353C03">
      <w:r>
        <w:t>Betsy Dobbs-McAuliffe</w:t>
      </w:r>
    </w:p>
    <w:p w14:paraId="72708A28" w14:textId="627116FE" w:rsidR="004F6475" w:rsidRDefault="004F6475" w:rsidP="00353C03"/>
    <w:sectPr w:rsidR="004F6475" w:rsidSect="00BA234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A5B8F" w14:textId="77777777" w:rsidR="00334670" w:rsidRDefault="00334670" w:rsidP="00353C03">
      <w:r>
        <w:separator/>
      </w:r>
    </w:p>
  </w:endnote>
  <w:endnote w:type="continuationSeparator" w:id="0">
    <w:p w14:paraId="158DD153" w14:textId="77777777" w:rsidR="00334670" w:rsidRDefault="00334670" w:rsidP="0035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F3E63" w14:textId="77777777" w:rsidR="00334670" w:rsidRDefault="00334670" w:rsidP="00353C03">
      <w:r>
        <w:separator/>
      </w:r>
    </w:p>
  </w:footnote>
  <w:footnote w:type="continuationSeparator" w:id="0">
    <w:p w14:paraId="45B99C9D" w14:textId="77777777" w:rsidR="00334670" w:rsidRDefault="00334670" w:rsidP="0035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78D90" w14:textId="373356DD" w:rsidR="00353C03" w:rsidRDefault="00353C03" w:rsidP="00353C03">
    <w:pPr>
      <w:pStyle w:val="Header"/>
    </w:pPr>
    <w:r>
      <w:t>SEST Subcommittee Meeting</w:t>
    </w:r>
    <w:r>
      <w:tab/>
    </w:r>
    <w:r>
      <w:tab/>
    </w:r>
    <w:r w:rsidR="003E1776">
      <w:t>October 31</w:t>
    </w:r>
    <w:r w:rsidR="003E1776" w:rsidRPr="003E1776">
      <w:rPr>
        <w:vertAlign w:val="superscript"/>
      </w:rPr>
      <w:t>st</w:t>
    </w:r>
    <w:r>
      <w:t xml:space="preserve">, 2019  </w:t>
    </w:r>
  </w:p>
  <w:p w14:paraId="3F2748FF" w14:textId="77777777" w:rsidR="00353C03" w:rsidRDefault="00353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03"/>
    <w:rsid w:val="00033C3D"/>
    <w:rsid w:val="00122A67"/>
    <w:rsid w:val="001702DA"/>
    <w:rsid w:val="002C2B43"/>
    <w:rsid w:val="00317EAB"/>
    <w:rsid w:val="00334670"/>
    <w:rsid w:val="00353C03"/>
    <w:rsid w:val="003E1776"/>
    <w:rsid w:val="00453E30"/>
    <w:rsid w:val="004F6475"/>
    <w:rsid w:val="0050010F"/>
    <w:rsid w:val="00531D14"/>
    <w:rsid w:val="005452AF"/>
    <w:rsid w:val="006D2D3B"/>
    <w:rsid w:val="006F105C"/>
    <w:rsid w:val="00817F7D"/>
    <w:rsid w:val="0084383D"/>
    <w:rsid w:val="00865114"/>
    <w:rsid w:val="0090518A"/>
    <w:rsid w:val="009C3029"/>
    <w:rsid w:val="00B76D71"/>
    <w:rsid w:val="00BA234A"/>
    <w:rsid w:val="00C656C9"/>
    <w:rsid w:val="00C866F1"/>
    <w:rsid w:val="00CA2F6C"/>
    <w:rsid w:val="00D95439"/>
    <w:rsid w:val="00DB34EB"/>
    <w:rsid w:val="00DB6847"/>
    <w:rsid w:val="00E147C4"/>
    <w:rsid w:val="00E460BE"/>
    <w:rsid w:val="00E60210"/>
    <w:rsid w:val="00E9503D"/>
    <w:rsid w:val="00F16A30"/>
    <w:rsid w:val="00F32AA0"/>
    <w:rsid w:val="00F80EB3"/>
    <w:rsid w:val="00FD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292F"/>
  <w15:chartTrackingRefBased/>
  <w15:docId w15:val="{81AD4D20-9C64-1544-9784-6C1AF971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C03"/>
    <w:pPr>
      <w:tabs>
        <w:tab w:val="center" w:pos="4680"/>
        <w:tab w:val="right" w:pos="9360"/>
      </w:tabs>
    </w:pPr>
  </w:style>
  <w:style w:type="character" w:customStyle="1" w:styleId="HeaderChar">
    <w:name w:val="Header Char"/>
    <w:basedOn w:val="DefaultParagraphFont"/>
    <w:link w:val="Header"/>
    <w:uiPriority w:val="99"/>
    <w:rsid w:val="00353C03"/>
  </w:style>
  <w:style w:type="paragraph" w:styleId="Footer">
    <w:name w:val="footer"/>
    <w:basedOn w:val="Normal"/>
    <w:link w:val="FooterChar"/>
    <w:uiPriority w:val="99"/>
    <w:unhideWhenUsed/>
    <w:rsid w:val="00353C03"/>
    <w:pPr>
      <w:tabs>
        <w:tab w:val="center" w:pos="4680"/>
        <w:tab w:val="right" w:pos="9360"/>
      </w:tabs>
    </w:pPr>
  </w:style>
  <w:style w:type="character" w:customStyle="1" w:styleId="FooterChar">
    <w:name w:val="Footer Char"/>
    <w:basedOn w:val="DefaultParagraphFont"/>
    <w:link w:val="Footer"/>
    <w:uiPriority w:val="99"/>
    <w:rsid w:val="00353C03"/>
  </w:style>
  <w:style w:type="character" w:styleId="Hyperlink">
    <w:name w:val="Hyperlink"/>
    <w:basedOn w:val="DefaultParagraphFont"/>
    <w:uiPriority w:val="99"/>
    <w:unhideWhenUsed/>
    <w:rsid w:val="00353C03"/>
    <w:rPr>
      <w:color w:val="0563C1" w:themeColor="hyperlink"/>
      <w:u w:val="single"/>
    </w:rPr>
  </w:style>
  <w:style w:type="table" w:styleId="TableGrid">
    <w:name w:val="Table Grid"/>
    <w:basedOn w:val="TableNormal"/>
    <w:uiPriority w:val="39"/>
    <w:rsid w:val="00353C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3029"/>
    <w:rPr>
      <w:color w:val="605E5C"/>
      <w:shd w:val="clear" w:color="auto" w:fill="E1DFDD"/>
    </w:rPr>
  </w:style>
  <w:style w:type="character" w:styleId="FollowedHyperlink">
    <w:name w:val="FollowedHyperlink"/>
    <w:basedOn w:val="DefaultParagraphFont"/>
    <w:uiPriority w:val="99"/>
    <w:semiHidden/>
    <w:unhideWhenUsed/>
    <w:rsid w:val="009C3029"/>
    <w:rPr>
      <w:color w:val="954F72" w:themeColor="followedHyperlink"/>
      <w:u w:val="single"/>
    </w:rPr>
  </w:style>
  <w:style w:type="paragraph" w:customStyle="1" w:styleId="xmsonormal">
    <w:name w:val="x_msonormal"/>
    <w:basedOn w:val="Normal"/>
    <w:rsid w:val="004F647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926784">
      <w:bodyDiv w:val="1"/>
      <w:marLeft w:val="0"/>
      <w:marRight w:val="0"/>
      <w:marTop w:val="0"/>
      <w:marBottom w:val="0"/>
      <w:divBdr>
        <w:top w:val="none" w:sz="0" w:space="0" w:color="auto"/>
        <w:left w:val="none" w:sz="0" w:space="0" w:color="auto"/>
        <w:bottom w:val="none" w:sz="0" w:space="0" w:color="auto"/>
        <w:right w:val="none" w:sz="0" w:space="0" w:color="auto"/>
      </w:divBdr>
    </w:div>
    <w:div w:id="134100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su.smartcatalogiq.com/?sc_itemid=%7b962CFDBF-F033-4C35-8664-CCC1977E079E%7d&amp;item=%7b896DEB26-8D6C-496C-8ECA-7051AF60AA39%7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csu.smartcatalogiq.com/?sc_itemid=%7b962CFDBF-F033-4C35-8664-CCC1977E079E%7d&amp;item=%7b647DAD04-5D0F-44C6-A60F-1FF3047929B0%7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csu.smartcatalogiq.com/?sc_itemid=%7b06FA7B65-D30A-48D2-A50B-BDE2CE8DEC14%7d&amp;item=%7b4A061DF5-F9C9-4DB7-88FF-8C244847094B%7d" TargetMode="External"/><Relationship Id="rId5" Type="http://schemas.openxmlformats.org/officeDocument/2006/relationships/footnotes" Target="footnotes.xml"/><Relationship Id="rId10" Type="http://schemas.openxmlformats.org/officeDocument/2006/relationships/hyperlink" Target="https://ccsu.smartcatalogiq.com/?sc_itemid=%7b06FA7B65-D30A-48D2-A50B-BDE2CE8DEC14%7d&amp;item=%7b1FFFAC85-0A46-478B-A7DF-6C5FDF65C765%7d" TargetMode="External"/><Relationship Id="rId4" Type="http://schemas.openxmlformats.org/officeDocument/2006/relationships/webSettings" Target="webSettings.xml"/><Relationship Id="rId9" Type="http://schemas.openxmlformats.org/officeDocument/2006/relationships/hyperlink" Target="https://ccsu.smartcatalogiq.com/?sc_itemid=%7b962CFDBF-F033-4C35-8664-CCC1977E079E%7d&amp;item=%7bC068AA62-FA3F-431D-90BC-10BEB9C7DB75%7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9A212-E8A6-493C-B747-849BA4448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Dobbs-McAuliffe, Betsy (Biomolecular Sciences)</dc:creator>
  <cp:keywords/>
  <dc:description/>
  <cp:lastModifiedBy>Merenstein, Beth (Sociology)</cp:lastModifiedBy>
  <cp:revision>2</cp:revision>
  <dcterms:created xsi:type="dcterms:W3CDTF">2019-11-14T15:15:00Z</dcterms:created>
  <dcterms:modified xsi:type="dcterms:W3CDTF">2019-11-14T15:15:00Z</dcterms:modified>
</cp:coreProperties>
</file>