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747F" w14:textId="3BE24606" w:rsidR="00917972" w:rsidRPr="00AA1C38" w:rsidRDefault="00566909" w:rsidP="00717020">
      <w:pPr>
        <w:pStyle w:val="Heading1"/>
        <w:adjustRightInd w:val="0"/>
        <w:ind w:left="1526" w:right="1488"/>
        <w:jc w:val="center"/>
      </w:pPr>
      <w:bookmarkStart w:id="0" w:name="_GoBack"/>
      <w:bookmarkEnd w:id="0"/>
      <w:r>
        <w:t>GEN ED</w:t>
      </w:r>
      <w:r w:rsidR="00AF1B13" w:rsidRPr="00AA1C38">
        <w:t xml:space="preserve"> Subcommittee – Curriculum Committee Minutes </w:t>
      </w:r>
    </w:p>
    <w:p w14:paraId="0DE9E7EF" w14:textId="1B695F36" w:rsidR="00620A49" w:rsidRPr="00AA1C38" w:rsidRDefault="00D01197" w:rsidP="00717020">
      <w:pPr>
        <w:pStyle w:val="Heading1"/>
        <w:adjustRightInd w:val="0"/>
        <w:ind w:left="1526" w:right="1488"/>
        <w:jc w:val="center"/>
      </w:pPr>
      <w:r>
        <w:t>November 6</w:t>
      </w:r>
      <w:r w:rsidR="00566909">
        <w:t>, 2019</w:t>
      </w:r>
    </w:p>
    <w:p w14:paraId="61736D5A" w14:textId="59336ADF" w:rsidR="00620A49" w:rsidRPr="00AA1C38" w:rsidRDefault="00917972" w:rsidP="00717020">
      <w:pPr>
        <w:adjustRightInd w:val="0"/>
        <w:ind w:left="1526" w:right="1491"/>
        <w:jc w:val="center"/>
        <w:rPr>
          <w:b/>
          <w:sz w:val="24"/>
          <w:szCs w:val="24"/>
        </w:rPr>
      </w:pPr>
      <w:r w:rsidRPr="00AA1C38">
        <w:rPr>
          <w:b/>
          <w:sz w:val="24"/>
          <w:szCs w:val="24"/>
        </w:rPr>
        <w:t xml:space="preserve">12:15 </w:t>
      </w:r>
      <w:r w:rsidR="00BD03A1">
        <w:rPr>
          <w:b/>
          <w:sz w:val="24"/>
          <w:szCs w:val="24"/>
        </w:rPr>
        <w:t>Sprague Carleton</w:t>
      </w:r>
    </w:p>
    <w:p w14:paraId="2436FD83" w14:textId="77777777" w:rsidR="00620A49" w:rsidRPr="00AA1C38" w:rsidRDefault="00620A49" w:rsidP="00AA1C38">
      <w:pPr>
        <w:pStyle w:val="BodyText"/>
        <w:adjustRightInd w:val="0"/>
        <w:spacing w:before="1" w:after="240"/>
        <w:rPr>
          <w:b/>
        </w:rPr>
      </w:pPr>
    </w:p>
    <w:p w14:paraId="6CA84448" w14:textId="016D3645" w:rsidR="00620A49" w:rsidRPr="00D01197" w:rsidRDefault="00AF1B13" w:rsidP="00D01197">
      <w:pPr>
        <w:rPr>
          <w:rFonts w:ascii="Times New Roman" w:eastAsia="Times New Roman" w:hAnsi="Times New Roman" w:cs="Times New Roman"/>
          <w:sz w:val="24"/>
          <w:szCs w:val="24"/>
        </w:rPr>
      </w:pPr>
      <w:r w:rsidRPr="00AA1C38">
        <w:rPr>
          <w:b/>
        </w:rPr>
        <w:t xml:space="preserve">Present: </w:t>
      </w:r>
      <w:r w:rsidR="00D01197">
        <w:t>Beth Merenstein</w:t>
      </w:r>
      <w:r w:rsidR="00214082">
        <w:t xml:space="preserve"> (</w:t>
      </w:r>
      <w:r w:rsidR="00D01197">
        <w:t>Sociology</w:t>
      </w:r>
      <w:r w:rsidR="00214082">
        <w:t xml:space="preserve">); </w:t>
      </w:r>
      <w:r w:rsidR="00D01197">
        <w:t xml:space="preserve">Kate McGrath (History); </w:t>
      </w:r>
      <w:r w:rsidR="00566909">
        <w:t>Mary Anne Nunn (English/CLASS Dean);</w:t>
      </w:r>
      <w:r w:rsidR="0063108E">
        <w:t xml:space="preserve"> </w:t>
      </w:r>
      <w:r w:rsidR="0063108E" w:rsidRPr="00AA1C38">
        <w:t>Byung Lee (Criminology);</w:t>
      </w:r>
      <w:r w:rsidR="0063108E">
        <w:t xml:space="preserve"> </w:t>
      </w:r>
      <w:r w:rsidR="00566909">
        <w:t xml:space="preserve">Charles </w:t>
      </w:r>
      <w:proofErr w:type="spellStart"/>
      <w:r w:rsidR="00566909">
        <w:t>Menoche</w:t>
      </w:r>
      <w:proofErr w:type="spellEnd"/>
      <w:r w:rsidR="00566909">
        <w:t xml:space="preserve"> </w:t>
      </w:r>
      <w:r w:rsidR="0063108E" w:rsidRPr="00AA1C38">
        <w:t>(Music);</w:t>
      </w:r>
      <w:r w:rsidR="0063108E">
        <w:t xml:space="preserve"> </w:t>
      </w:r>
      <w:r w:rsidR="00566909">
        <w:t>Trevor Allen</w:t>
      </w:r>
      <w:r w:rsidR="0063108E">
        <w:t xml:space="preserve"> (Political Science)</w:t>
      </w:r>
      <w:r w:rsidR="0063108E" w:rsidRPr="00AA1C38">
        <w:t>;</w:t>
      </w:r>
      <w:r w:rsidR="0063108E">
        <w:t xml:space="preserve"> </w:t>
      </w:r>
      <w:r w:rsidR="00566909">
        <w:t xml:space="preserve">Julia </w:t>
      </w:r>
      <w:proofErr w:type="spellStart"/>
      <w:r w:rsidR="00566909">
        <w:t>Blau</w:t>
      </w:r>
      <w:proofErr w:type="spellEnd"/>
      <w:r w:rsidR="00566909">
        <w:t xml:space="preserve"> (Psychology); Brian </w:t>
      </w:r>
      <w:proofErr w:type="spellStart"/>
      <w:r w:rsidR="00566909">
        <w:t>Metzke</w:t>
      </w:r>
      <w:proofErr w:type="spellEnd"/>
      <w:r w:rsidR="00566909">
        <w:t xml:space="preserve"> ( Library); Marian Anton (Math); Thomas Rein (Anthropology); Tan </w:t>
      </w:r>
      <w:proofErr w:type="spellStart"/>
      <w:r w:rsidR="00566909">
        <w:t>Leng</w:t>
      </w:r>
      <w:proofErr w:type="spellEnd"/>
      <w:r w:rsidR="00566909">
        <w:t xml:space="preserve"> Goh (Physical Education); </w:t>
      </w:r>
      <w:proofErr w:type="spellStart"/>
      <w:r w:rsidR="00566909">
        <w:t>Youngseon</w:t>
      </w:r>
      <w:proofErr w:type="spellEnd"/>
      <w:r w:rsidR="00566909">
        <w:t xml:space="preserve"> Kim (Marketing); </w:t>
      </w:r>
      <w:proofErr w:type="spellStart"/>
      <w:r w:rsidR="00D01197" w:rsidRPr="00D01197">
        <w:rPr>
          <w:rFonts w:ascii="Times New Roman" w:eastAsia="Times New Roman" w:hAnsi="Times New Roman" w:cs="Times New Roman"/>
          <w:color w:val="000000"/>
          <w:sz w:val="24"/>
          <w:szCs w:val="24"/>
          <w:shd w:val="clear" w:color="auto" w:fill="FFFFFF"/>
        </w:rPr>
        <w:t>Nanjundiah</w:t>
      </w:r>
      <w:proofErr w:type="spellEnd"/>
      <w:r w:rsidR="00D01197" w:rsidRPr="00D01197">
        <w:rPr>
          <w:rFonts w:ascii="Times New Roman" w:eastAsia="Times New Roman" w:hAnsi="Times New Roman" w:cs="Times New Roman"/>
          <w:color w:val="000000"/>
          <w:sz w:val="24"/>
          <w:szCs w:val="24"/>
          <w:shd w:val="clear" w:color="auto" w:fill="FFFFFF"/>
        </w:rPr>
        <w:t xml:space="preserve"> </w:t>
      </w:r>
      <w:proofErr w:type="spellStart"/>
      <w:r w:rsidR="00D01197" w:rsidRPr="00D01197">
        <w:rPr>
          <w:rFonts w:ascii="Times New Roman" w:eastAsia="Times New Roman" w:hAnsi="Times New Roman" w:cs="Times New Roman"/>
          <w:color w:val="000000"/>
          <w:sz w:val="24"/>
          <w:szCs w:val="24"/>
          <w:shd w:val="clear" w:color="auto" w:fill="FFFFFF"/>
        </w:rPr>
        <w:t>Sadanand</w:t>
      </w:r>
      <w:proofErr w:type="spellEnd"/>
      <w:r w:rsidR="00D01197" w:rsidRPr="00D01197">
        <w:rPr>
          <w:rFonts w:ascii="Times New Roman" w:eastAsia="Times New Roman" w:hAnsi="Times New Roman" w:cs="Times New Roman"/>
          <w:color w:val="000000"/>
          <w:sz w:val="24"/>
          <w:szCs w:val="24"/>
          <w:shd w:val="clear" w:color="auto" w:fill="FFFFFF"/>
        </w:rPr>
        <w:t xml:space="preserve"> (Physics);</w:t>
      </w:r>
      <w:r w:rsidR="00D01197" w:rsidRPr="00D01197">
        <w:rPr>
          <w:rFonts w:ascii="helvetica neue" w:eastAsia="Times New Roman" w:hAnsi="helvetica neue" w:cs="Times New Roman"/>
          <w:b/>
          <w:bCs/>
          <w:color w:val="000000"/>
          <w:sz w:val="24"/>
          <w:szCs w:val="24"/>
          <w:shd w:val="clear" w:color="auto" w:fill="FFFFFF"/>
        </w:rPr>
        <w:t xml:space="preserve"> </w:t>
      </w:r>
      <w:r w:rsidR="00D01197">
        <w:t xml:space="preserve">Sadie </w:t>
      </w:r>
      <w:proofErr w:type="spellStart"/>
      <w:r w:rsidR="00D01197">
        <w:t>Marjani</w:t>
      </w:r>
      <w:proofErr w:type="spellEnd"/>
      <w:r w:rsidR="00D01197">
        <w:t xml:space="preserve"> (Biology); </w:t>
      </w:r>
      <w:r w:rsidR="00BD03A1">
        <w:t>Audra King (Philosophy)</w:t>
      </w:r>
      <w:r w:rsidR="0063108E" w:rsidRPr="0063108E">
        <w:t xml:space="preserve"> </w:t>
      </w:r>
    </w:p>
    <w:p w14:paraId="6F7A95EB" w14:textId="072DA869" w:rsidR="0096319F" w:rsidRPr="0063108E" w:rsidRDefault="0096319F" w:rsidP="0063108E">
      <w:pPr>
        <w:pStyle w:val="Heading1"/>
        <w:numPr>
          <w:ilvl w:val="0"/>
          <w:numId w:val="1"/>
        </w:numPr>
        <w:adjustRightInd w:val="0"/>
        <w:spacing w:before="216" w:after="240"/>
        <w:rPr>
          <w:b w:val="0"/>
        </w:rPr>
      </w:pPr>
      <w:r>
        <w:t>Minutes</w:t>
      </w:r>
    </w:p>
    <w:p w14:paraId="318D147C" w14:textId="6DBE3053" w:rsidR="0096319F" w:rsidRPr="0096319F" w:rsidRDefault="0096319F" w:rsidP="0063108E">
      <w:pPr>
        <w:pStyle w:val="Heading1"/>
        <w:adjustRightInd w:val="0"/>
        <w:spacing w:before="216" w:after="240"/>
        <w:ind w:left="720"/>
        <w:rPr>
          <w:b w:val="0"/>
        </w:rPr>
      </w:pPr>
      <w:r>
        <w:t>Vote:</w:t>
      </w:r>
      <w:r>
        <w:rPr>
          <w:b w:val="0"/>
        </w:rPr>
        <w:t xml:space="preserve"> </w:t>
      </w:r>
      <w:r w:rsidR="00566909">
        <w:rPr>
          <w:b w:val="0"/>
        </w:rPr>
        <w:t>Approved unanimously (with corrections)</w:t>
      </w:r>
    </w:p>
    <w:p w14:paraId="18FFEF46" w14:textId="3F9B86FC" w:rsidR="00D01197" w:rsidRPr="00D01197" w:rsidRDefault="00D01197" w:rsidP="00D01197">
      <w:pPr>
        <w:pStyle w:val="ListParagraph"/>
        <w:numPr>
          <w:ilvl w:val="0"/>
          <w:numId w:val="1"/>
        </w:numPr>
        <w:tabs>
          <w:tab w:val="left" w:pos="418"/>
        </w:tabs>
        <w:adjustRightInd w:val="0"/>
        <w:spacing w:after="240"/>
        <w:ind w:left="417" w:hanging="307"/>
        <w:rPr>
          <w:rFonts w:ascii="Times New Roman" w:hAnsi="Times New Roman" w:cs="Times New Roman"/>
          <w:b/>
          <w:bCs/>
          <w:sz w:val="24"/>
          <w:szCs w:val="24"/>
        </w:rPr>
      </w:pPr>
      <w:r w:rsidRPr="00D01197">
        <w:rPr>
          <w:rFonts w:ascii="Times New Roman" w:hAnsi="Times New Roman" w:cs="Times New Roman"/>
          <w:b/>
          <w:bCs/>
          <w:sz w:val="24"/>
          <w:szCs w:val="24"/>
        </w:rPr>
        <w:t>C</w:t>
      </w:r>
      <w:r>
        <w:rPr>
          <w:rFonts w:ascii="Times New Roman" w:hAnsi="Times New Roman" w:cs="Times New Roman"/>
          <w:b/>
          <w:bCs/>
          <w:sz w:val="24"/>
          <w:szCs w:val="24"/>
        </w:rPr>
        <w:t>hemistry</w:t>
      </w:r>
      <w:r w:rsidRPr="00D01197">
        <w:rPr>
          <w:rFonts w:ascii="Times New Roman" w:hAnsi="Times New Roman" w:cs="Times New Roman"/>
          <w:b/>
          <w:bCs/>
          <w:sz w:val="24"/>
          <w:szCs w:val="24"/>
        </w:rPr>
        <w:t xml:space="preserve"> 105 </w:t>
      </w:r>
    </w:p>
    <w:p w14:paraId="05474B3D" w14:textId="17738C51" w:rsidR="0096319F" w:rsidRPr="003A59F1" w:rsidRDefault="00D01197" w:rsidP="003A59F1">
      <w:pPr>
        <w:pStyle w:val="ListParagraph"/>
        <w:numPr>
          <w:ilvl w:val="1"/>
          <w:numId w:val="1"/>
        </w:numPr>
        <w:tabs>
          <w:tab w:val="left" w:pos="418"/>
        </w:tabs>
        <w:adjustRightInd w:val="0"/>
        <w:spacing w:after="240"/>
        <w:rPr>
          <w:b/>
          <w:sz w:val="24"/>
          <w:szCs w:val="24"/>
        </w:rPr>
      </w:pPr>
      <w:r>
        <w:rPr>
          <w:sz w:val="24"/>
          <w:szCs w:val="24"/>
        </w:rPr>
        <w:t>Study Area 4 &amp; International credit</w:t>
      </w:r>
    </w:p>
    <w:p w14:paraId="5D19A955" w14:textId="7D1AF32B" w:rsidR="003A59F1" w:rsidRPr="003A59F1" w:rsidRDefault="003A59F1" w:rsidP="003A59F1">
      <w:pPr>
        <w:pStyle w:val="ListParagraph"/>
        <w:tabs>
          <w:tab w:val="left" w:pos="418"/>
        </w:tabs>
        <w:adjustRightInd w:val="0"/>
        <w:spacing w:after="240"/>
        <w:ind w:left="1123"/>
        <w:rPr>
          <w:sz w:val="24"/>
          <w:szCs w:val="24"/>
        </w:rPr>
      </w:pPr>
      <w:r>
        <w:rPr>
          <w:sz w:val="24"/>
          <w:szCs w:val="24"/>
        </w:rPr>
        <w:tab/>
      </w:r>
      <w:r>
        <w:rPr>
          <w:b/>
          <w:sz w:val="24"/>
          <w:szCs w:val="24"/>
        </w:rPr>
        <w:t>Vote:</w:t>
      </w:r>
      <w:r>
        <w:rPr>
          <w:sz w:val="24"/>
          <w:szCs w:val="24"/>
        </w:rPr>
        <w:t xml:space="preserve"> Approved unanimously</w:t>
      </w:r>
    </w:p>
    <w:p w14:paraId="2DEA0075" w14:textId="3081B21B" w:rsidR="00620A49" w:rsidRPr="00AA1C38" w:rsidRDefault="00D01197" w:rsidP="00AA1C38">
      <w:pPr>
        <w:pStyle w:val="ListParagraph"/>
        <w:numPr>
          <w:ilvl w:val="0"/>
          <w:numId w:val="1"/>
        </w:numPr>
        <w:tabs>
          <w:tab w:val="left" w:pos="511"/>
        </w:tabs>
        <w:adjustRightInd w:val="0"/>
        <w:spacing w:before="100" w:after="240"/>
        <w:ind w:left="510" w:hanging="400"/>
        <w:rPr>
          <w:b/>
          <w:sz w:val="24"/>
          <w:szCs w:val="24"/>
        </w:rPr>
      </w:pPr>
      <w:r>
        <w:rPr>
          <w:b/>
          <w:sz w:val="24"/>
          <w:szCs w:val="24"/>
        </w:rPr>
        <w:t>Physics 125/126</w:t>
      </w:r>
    </w:p>
    <w:p w14:paraId="4202CE56" w14:textId="6E731348" w:rsidR="00AA1C38" w:rsidRPr="00D01197" w:rsidRDefault="00D01197" w:rsidP="004F2F36">
      <w:pPr>
        <w:pStyle w:val="ListParagraph"/>
        <w:numPr>
          <w:ilvl w:val="1"/>
          <w:numId w:val="1"/>
        </w:numPr>
        <w:tabs>
          <w:tab w:val="left" w:pos="1124"/>
        </w:tabs>
        <w:adjustRightInd w:val="0"/>
        <w:spacing w:after="240" w:line="297" w:lineRule="auto"/>
        <w:ind w:left="1080" w:right="248" w:hanging="250"/>
        <w:rPr>
          <w:sz w:val="24"/>
          <w:szCs w:val="24"/>
          <w:u w:val="single"/>
        </w:rPr>
      </w:pPr>
      <w:r>
        <w:rPr>
          <w:sz w:val="24"/>
          <w:szCs w:val="24"/>
        </w:rPr>
        <w:t>Changes to the requirements for the course</w:t>
      </w:r>
    </w:p>
    <w:p w14:paraId="4FB79256" w14:textId="3031B90A" w:rsidR="00D01197" w:rsidRPr="00D01197" w:rsidRDefault="00D01197" w:rsidP="00D01197">
      <w:pPr>
        <w:pStyle w:val="ListParagraph"/>
        <w:numPr>
          <w:ilvl w:val="2"/>
          <w:numId w:val="1"/>
        </w:numPr>
        <w:adjustRightInd w:val="0"/>
        <w:spacing w:after="240" w:line="297" w:lineRule="auto"/>
        <w:ind w:left="1710" w:right="248" w:hanging="360"/>
        <w:rPr>
          <w:sz w:val="24"/>
          <w:szCs w:val="24"/>
          <w:u w:val="single"/>
        </w:rPr>
      </w:pPr>
      <w:r w:rsidRPr="00D01197">
        <w:rPr>
          <w:sz w:val="24"/>
          <w:szCs w:val="24"/>
          <w:u w:val="single"/>
        </w:rPr>
        <w:t>Physics 125</w:t>
      </w:r>
      <w:r>
        <w:rPr>
          <w:sz w:val="24"/>
          <w:szCs w:val="24"/>
        </w:rPr>
        <w:t>: Math 152 as a prerequisite (students must get C- or better) &amp; Math 221 as co-requisit</w:t>
      </w:r>
      <w:r w:rsidR="00C2098D">
        <w:rPr>
          <w:sz w:val="24"/>
          <w:szCs w:val="24"/>
        </w:rPr>
        <w:t>e.</w:t>
      </w:r>
    </w:p>
    <w:p w14:paraId="10D618AE" w14:textId="7E947A2A" w:rsidR="00D01197" w:rsidRPr="00C2098D" w:rsidRDefault="00D01197" w:rsidP="00D01197">
      <w:pPr>
        <w:pStyle w:val="ListParagraph"/>
        <w:numPr>
          <w:ilvl w:val="2"/>
          <w:numId w:val="1"/>
        </w:numPr>
        <w:adjustRightInd w:val="0"/>
        <w:spacing w:after="240" w:line="297" w:lineRule="auto"/>
        <w:ind w:left="1710" w:right="248" w:hanging="360"/>
        <w:rPr>
          <w:sz w:val="24"/>
          <w:szCs w:val="24"/>
          <w:u w:val="single"/>
        </w:rPr>
      </w:pPr>
      <w:r>
        <w:rPr>
          <w:sz w:val="24"/>
          <w:szCs w:val="24"/>
          <w:u w:val="single"/>
        </w:rPr>
        <w:t>Physics 126</w:t>
      </w:r>
      <w:r>
        <w:rPr>
          <w:sz w:val="24"/>
          <w:szCs w:val="24"/>
        </w:rPr>
        <w:t>: Math 125 &amp; 221 as prerequisites</w:t>
      </w:r>
      <w:r w:rsidR="00C2098D">
        <w:rPr>
          <w:sz w:val="24"/>
          <w:szCs w:val="24"/>
        </w:rPr>
        <w:t xml:space="preserve"> (students must get a C- or better).</w:t>
      </w:r>
    </w:p>
    <w:p w14:paraId="211F8CAE" w14:textId="16BD4FB9" w:rsidR="00C2098D" w:rsidRPr="0040348E" w:rsidRDefault="00C2098D" w:rsidP="00C2098D">
      <w:pPr>
        <w:pStyle w:val="ListParagraph"/>
        <w:numPr>
          <w:ilvl w:val="1"/>
          <w:numId w:val="1"/>
        </w:numPr>
        <w:adjustRightInd w:val="0"/>
        <w:spacing w:after="240" w:line="297" w:lineRule="auto"/>
        <w:ind w:right="248"/>
        <w:rPr>
          <w:sz w:val="24"/>
          <w:szCs w:val="24"/>
          <w:u w:val="single"/>
        </w:rPr>
      </w:pPr>
      <w:r>
        <w:rPr>
          <w:sz w:val="24"/>
          <w:szCs w:val="24"/>
        </w:rPr>
        <w:t xml:space="preserve">Concern was raised </w:t>
      </w:r>
      <w:r w:rsidR="008C1941">
        <w:rPr>
          <w:sz w:val="24"/>
          <w:szCs w:val="24"/>
        </w:rPr>
        <w:t xml:space="preserve">about assigning Gen Ed credit to </w:t>
      </w:r>
      <w:r>
        <w:rPr>
          <w:sz w:val="24"/>
          <w:szCs w:val="24"/>
        </w:rPr>
        <w:t xml:space="preserve">courses with co-requisites. </w:t>
      </w:r>
    </w:p>
    <w:p w14:paraId="5E5117D5" w14:textId="1FD5ED25" w:rsidR="003E4170" w:rsidRPr="003E4170" w:rsidRDefault="003E4170" w:rsidP="003E4170">
      <w:pPr>
        <w:adjustRightInd w:val="0"/>
        <w:spacing w:after="240" w:line="297" w:lineRule="auto"/>
        <w:ind w:left="1440" w:right="248"/>
        <w:rPr>
          <w:sz w:val="24"/>
          <w:szCs w:val="24"/>
        </w:rPr>
      </w:pPr>
      <w:r>
        <w:rPr>
          <w:b/>
          <w:sz w:val="24"/>
          <w:szCs w:val="24"/>
        </w:rPr>
        <w:t>Vote</w:t>
      </w:r>
      <w:r>
        <w:rPr>
          <w:sz w:val="24"/>
          <w:szCs w:val="24"/>
        </w:rPr>
        <w:t xml:space="preserve">: </w:t>
      </w:r>
      <w:r w:rsidR="00C2098D">
        <w:rPr>
          <w:sz w:val="24"/>
          <w:szCs w:val="24"/>
        </w:rPr>
        <w:t>Approved unanimously</w:t>
      </w:r>
      <w:r w:rsidR="0040348E">
        <w:rPr>
          <w:sz w:val="24"/>
          <w:szCs w:val="24"/>
        </w:rPr>
        <w:t>.</w:t>
      </w:r>
    </w:p>
    <w:p w14:paraId="3D8DB281" w14:textId="47F79F1A" w:rsidR="003E4170" w:rsidRDefault="0040348E" w:rsidP="00C40D1A">
      <w:pPr>
        <w:pStyle w:val="Heading1"/>
        <w:numPr>
          <w:ilvl w:val="0"/>
          <w:numId w:val="1"/>
        </w:numPr>
        <w:adjustRightInd w:val="0"/>
        <w:spacing w:before="139" w:after="240"/>
      </w:pPr>
      <w:r>
        <w:t xml:space="preserve">Sociology </w:t>
      </w:r>
      <w:r w:rsidR="008C1941">
        <w:t>208, 209, 232, 234</w:t>
      </w:r>
    </w:p>
    <w:p w14:paraId="603C6A78" w14:textId="4AA07755" w:rsidR="004F2F36" w:rsidRDefault="008C1941" w:rsidP="0040348E">
      <w:pPr>
        <w:pStyle w:val="Heading1"/>
        <w:numPr>
          <w:ilvl w:val="1"/>
          <w:numId w:val="1"/>
        </w:numPr>
        <w:adjustRightInd w:val="0"/>
        <w:spacing w:before="139" w:after="240"/>
        <w:rPr>
          <w:b w:val="0"/>
        </w:rPr>
      </w:pPr>
      <w:r>
        <w:rPr>
          <w:b w:val="0"/>
        </w:rPr>
        <w:t>Sociology is restructuring course offerings and bringing a number of 300- &amp; 400-level courses to the</w:t>
      </w:r>
      <w:r w:rsidRPr="008C1941">
        <w:rPr>
          <w:b w:val="0"/>
        </w:rPr>
        <w:t xml:space="preserve"> 200 level</w:t>
      </w:r>
      <w:r>
        <w:rPr>
          <w:b w:val="0"/>
        </w:rPr>
        <w:t xml:space="preserve">. The course credits are being reduced from 4 credits to 3 credits and </w:t>
      </w:r>
      <w:r w:rsidRPr="008C1941">
        <w:rPr>
          <w:b w:val="0"/>
        </w:rPr>
        <w:t>the</w:t>
      </w:r>
      <w:r>
        <w:rPr>
          <w:b w:val="0"/>
        </w:rPr>
        <w:t>y are adding Study Area II general education credit to the courses. While Sociology courses are typically Study Area III, the department believes the above courses are more accurately categorized as Study Area II.</w:t>
      </w:r>
    </w:p>
    <w:p w14:paraId="5D0C7902" w14:textId="77777777" w:rsidR="008C1941" w:rsidRDefault="008C1941" w:rsidP="0040348E">
      <w:pPr>
        <w:pStyle w:val="Heading1"/>
        <w:numPr>
          <w:ilvl w:val="1"/>
          <w:numId w:val="1"/>
        </w:numPr>
        <w:adjustRightInd w:val="0"/>
        <w:spacing w:before="139" w:after="240"/>
        <w:rPr>
          <w:b w:val="0"/>
        </w:rPr>
      </w:pPr>
      <w:r>
        <w:rPr>
          <w:b w:val="0"/>
        </w:rPr>
        <w:t>Concerns were raised about attaching two study areas to courses within one department. The purpose of Gen Ed is to expand the type of courses to which students are exposed. However, if they can fulfill two study areas within one department, this threatens that purpose.</w:t>
      </w:r>
    </w:p>
    <w:p w14:paraId="3B083C09" w14:textId="2B65138B" w:rsidR="008C1941" w:rsidRPr="004F2F36" w:rsidRDefault="008C1941" w:rsidP="008C1941">
      <w:pPr>
        <w:pStyle w:val="Heading1"/>
        <w:adjustRightInd w:val="0"/>
        <w:spacing w:before="139" w:after="240"/>
        <w:rPr>
          <w:b w:val="0"/>
        </w:rPr>
      </w:pPr>
      <w:r>
        <w:rPr>
          <w:bCs w:val="0"/>
        </w:rPr>
        <w:t>Tabled</w:t>
      </w:r>
      <w:r>
        <w:rPr>
          <w:b w:val="0"/>
        </w:rPr>
        <w:t xml:space="preserve"> for discussion by Sociology department. </w:t>
      </w:r>
    </w:p>
    <w:p w14:paraId="69C52F33" w14:textId="04DF0B76" w:rsidR="008C1941" w:rsidRPr="008C1941" w:rsidRDefault="008C1941" w:rsidP="008C1941">
      <w:pPr>
        <w:pStyle w:val="Heading1"/>
        <w:numPr>
          <w:ilvl w:val="0"/>
          <w:numId w:val="1"/>
        </w:numPr>
        <w:adjustRightInd w:val="0"/>
        <w:spacing w:before="139" w:after="240"/>
        <w:rPr>
          <w:b w:val="0"/>
        </w:rPr>
      </w:pPr>
      <w:r>
        <w:rPr>
          <w:bCs w:val="0"/>
        </w:rPr>
        <w:t>WGSS 208</w:t>
      </w:r>
      <w:r>
        <w:rPr>
          <w:b w:val="0"/>
        </w:rPr>
        <w:t>—</w:t>
      </w:r>
      <w:r w:rsidRPr="008C1941">
        <w:rPr>
          <w:b w:val="0"/>
        </w:rPr>
        <w:t>Tabled</w:t>
      </w:r>
    </w:p>
    <w:p w14:paraId="22F881C5" w14:textId="5F96455E" w:rsidR="008C1941" w:rsidRDefault="008C1941" w:rsidP="003E4170">
      <w:pPr>
        <w:pStyle w:val="Heading1"/>
        <w:numPr>
          <w:ilvl w:val="0"/>
          <w:numId w:val="1"/>
        </w:numPr>
        <w:adjustRightInd w:val="0"/>
        <w:spacing w:before="139" w:after="240"/>
        <w:rPr>
          <w:b w:val="0"/>
        </w:rPr>
      </w:pPr>
      <w:r w:rsidRPr="008C1941">
        <w:rPr>
          <w:bCs w:val="0"/>
        </w:rPr>
        <w:t>International Studies, B.A.</w:t>
      </w:r>
      <w:r>
        <w:rPr>
          <w:b w:val="0"/>
        </w:rPr>
        <w:t xml:space="preserve">—Tabled </w:t>
      </w:r>
    </w:p>
    <w:p w14:paraId="22F01FA3" w14:textId="77777777" w:rsidR="008C1941" w:rsidRPr="008C1941" w:rsidRDefault="008C1941" w:rsidP="008C1941">
      <w:pPr>
        <w:pStyle w:val="Heading1"/>
        <w:adjustRightInd w:val="0"/>
        <w:spacing w:before="139" w:after="240"/>
        <w:rPr>
          <w:b w:val="0"/>
        </w:rPr>
      </w:pPr>
    </w:p>
    <w:p w14:paraId="0005E60B" w14:textId="5FAB7CAF" w:rsidR="003E4170" w:rsidRDefault="0040348E" w:rsidP="003E4170">
      <w:pPr>
        <w:pStyle w:val="Heading1"/>
        <w:numPr>
          <w:ilvl w:val="0"/>
          <w:numId w:val="1"/>
        </w:numPr>
        <w:adjustRightInd w:val="0"/>
        <w:spacing w:before="139" w:after="240"/>
        <w:rPr>
          <w:b w:val="0"/>
        </w:rPr>
      </w:pPr>
      <w:r>
        <w:lastRenderedPageBreak/>
        <w:t>Hit List</w:t>
      </w:r>
      <w:r w:rsidR="004F2F36">
        <w:rPr>
          <w:b w:val="0"/>
        </w:rPr>
        <w:t xml:space="preserve"> </w:t>
      </w:r>
    </w:p>
    <w:p w14:paraId="7E33B2C7" w14:textId="20708A45" w:rsidR="00620A49" w:rsidRPr="0040348E" w:rsidRDefault="0040348E" w:rsidP="0040348E">
      <w:pPr>
        <w:pStyle w:val="Heading1"/>
        <w:numPr>
          <w:ilvl w:val="1"/>
          <w:numId w:val="1"/>
        </w:numPr>
        <w:adjustRightInd w:val="0"/>
        <w:spacing w:before="139" w:after="240"/>
        <w:ind w:left="1170" w:hanging="360"/>
        <w:rPr>
          <w:b w:val="0"/>
        </w:rPr>
      </w:pPr>
      <w:r>
        <w:rPr>
          <w:b w:val="0"/>
        </w:rPr>
        <w:t>Please have your department check the hit list and email Beth Merenstein if you would like to keep any of the listed courses.</w:t>
      </w:r>
    </w:p>
    <w:sectPr w:rsidR="00620A49" w:rsidRPr="0040348E" w:rsidSect="009A1587">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4750F"/>
    <w:multiLevelType w:val="hybridMultilevel"/>
    <w:tmpl w:val="A36016B8"/>
    <w:lvl w:ilvl="0" w:tplc="606ECFD0">
      <w:start w:val="1"/>
      <w:numFmt w:val="upperRoman"/>
      <w:lvlText w:val="%1."/>
      <w:lvlJc w:val="left"/>
      <w:pPr>
        <w:ind w:left="324" w:hanging="214"/>
        <w:jc w:val="left"/>
      </w:pPr>
      <w:rPr>
        <w:rFonts w:ascii="Times" w:eastAsia="Times" w:hAnsi="Times" w:cs="Times" w:hint="default"/>
        <w:b/>
        <w:bCs/>
        <w:w w:val="100"/>
        <w:sz w:val="24"/>
        <w:szCs w:val="24"/>
      </w:rPr>
    </w:lvl>
    <w:lvl w:ilvl="1" w:tplc="E6F860D4">
      <w:start w:val="1"/>
      <w:numFmt w:val="upperLetter"/>
      <w:lvlText w:val="%2."/>
      <w:lvlJc w:val="left"/>
      <w:pPr>
        <w:ind w:left="1124" w:hanging="294"/>
        <w:jc w:val="left"/>
      </w:pPr>
      <w:rPr>
        <w:rFonts w:ascii="Times" w:eastAsia="Times" w:hAnsi="Times" w:cs="Times" w:hint="default"/>
        <w:w w:val="100"/>
        <w:sz w:val="24"/>
        <w:szCs w:val="24"/>
      </w:rPr>
    </w:lvl>
    <w:lvl w:ilvl="2" w:tplc="3EBAC92A">
      <w:numFmt w:val="bullet"/>
      <w:lvlText w:val="•"/>
      <w:lvlJc w:val="left"/>
      <w:pPr>
        <w:ind w:left="1121" w:hanging="294"/>
      </w:pPr>
      <w:rPr>
        <w:rFonts w:hint="default"/>
      </w:rPr>
    </w:lvl>
    <w:lvl w:ilvl="3" w:tplc="F1B09DFC">
      <w:numFmt w:val="bullet"/>
      <w:lvlText w:val="•"/>
      <w:lvlJc w:val="left"/>
      <w:pPr>
        <w:ind w:left="2173" w:hanging="294"/>
      </w:pPr>
      <w:rPr>
        <w:rFonts w:hint="default"/>
      </w:rPr>
    </w:lvl>
    <w:lvl w:ilvl="4" w:tplc="58D457BA">
      <w:numFmt w:val="bullet"/>
      <w:lvlText w:val="•"/>
      <w:lvlJc w:val="left"/>
      <w:pPr>
        <w:ind w:left="3226" w:hanging="294"/>
      </w:pPr>
      <w:rPr>
        <w:rFonts w:hint="default"/>
      </w:rPr>
    </w:lvl>
    <w:lvl w:ilvl="5" w:tplc="CEFC5128">
      <w:numFmt w:val="bullet"/>
      <w:lvlText w:val="•"/>
      <w:lvlJc w:val="left"/>
      <w:pPr>
        <w:ind w:left="4278" w:hanging="294"/>
      </w:pPr>
      <w:rPr>
        <w:rFonts w:hint="default"/>
      </w:rPr>
    </w:lvl>
    <w:lvl w:ilvl="6" w:tplc="F51025FA">
      <w:numFmt w:val="bullet"/>
      <w:lvlText w:val="•"/>
      <w:lvlJc w:val="left"/>
      <w:pPr>
        <w:ind w:left="5331" w:hanging="294"/>
      </w:pPr>
      <w:rPr>
        <w:rFonts w:hint="default"/>
      </w:rPr>
    </w:lvl>
    <w:lvl w:ilvl="7" w:tplc="4DE856E4">
      <w:numFmt w:val="bullet"/>
      <w:lvlText w:val="•"/>
      <w:lvlJc w:val="left"/>
      <w:pPr>
        <w:ind w:left="6383" w:hanging="294"/>
      </w:pPr>
      <w:rPr>
        <w:rFonts w:hint="default"/>
      </w:rPr>
    </w:lvl>
    <w:lvl w:ilvl="8" w:tplc="DD269762">
      <w:numFmt w:val="bullet"/>
      <w:lvlText w:val="•"/>
      <w:lvlJc w:val="left"/>
      <w:pPr>
        <w:ind w:left="7436" w:hanging="29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49"/>
    <w:rsid w:val="00191834"/>
    <w:rsid w:val="002032D4"/>
    <w:rsid w:val="00214082"/>
    <w:rsid w:val="002E5BDE"/>
    <w:rsid w:val="00392C7D"/>
    <w:rsid w:val="003A59F1"/>
    <w:rsid w:val="003E4170"/>
    <w:rsid w:val="0040348E"/>
    <w:rsid w:val="004E68CB"/>
    <w:rsid w:val="004E6FF1"/>
    <w:rsid w:val="004F2F36"/>
    <w:rsid w:val="00566909"/>
    <w:rsid w:val="00620A49"/>
    <w:rsid w:val="0063108E"/>
    <w:rsid w:val="00717020"/>
    <w:rsid w:val="008A6D03"/>
    <w:rsid w:val="008C1941"/>
    <w:rsid w:val="008C5BC4"/>
    <w:rsid w:val="008E2EAB"/>
    <w:rsid w:val="008F6629"/>
    <w:rsid w:val="00917972"/>
    <w:rsid w:val="0096319F"/>
    <w:rsid w:val="009A1587"/>
    <w:rsid w:val="009B4A53"/>
    <w:rsid w:val="009C7235"/>
    <w:rsid w:val="009F4230"/>
    <w:rsid w:val="00A54224"/>
    <w:rsid w:val="00AA1C38"/>
    <w:rsid w:val="00AF1B13"/>
    <w:rsid w:val="00BC2DE8"/>
    <w:rsid w:val="00BD03A1"/>
    <w:rsid w:val="00C2098D"/>
    <w:rsid w:val="00C40D1A"/>
    <w:rsid w:val="00C559EB"/>
    <w:rsid w:val="00C568A6"/>
    <w:rsid w:val="00CA2A13"/>
    <w:rsid w:val="00D01197"/>
    <w:rsid w:val="00D81FA7"/>
    <w:rsid w:val="00E45C02"/>
    <w:rsid w:val="00E74655"/>
    <w:rsid w:val="00E95D90"/>
    <w:rsid w:val="00F0307B"/>
    <w:rsid w:val="00FC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0B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w:eastAsia="Times" w:hAnsi="Times" w:cs="Times"/>
    </w:rPr>
  </w:style>
  <w:style w:type="paragraph" w:styleId="Heading1">
    <w:name w:val="heading 1"/>
    <w:basedOn w:val="Normal"/>
    <w:link w:val="Heading1Char"/>
    <w:uiPriority w:val="1"/>
    <w:qFormat/>
    <w:pPr>
      <w:ind w:left="1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1C38"/>
    <w:rPr>
      <w:color w:val="0000FF" w:themeColor="hyperlink"/>
      <w:u w:val="single"/>
    </w:rPr>
  </w:style>
  <w:style w:type="character" w:customStyle="1" w:styleId="Heading1Char">
    <w:name w:val="Heading 1 Char"/>
    <w:basedOn w:val="DefaultParagraphFont"/>
    <w:link w:val="Heading1"/>
    <w:uiPriority w:val="1"/>
    <w:rsid w:val="00C40D1A"/>
    <w:rPr>
      <w:rFonts w:ascii="Times" w:eastAsia="Times" w:hAnsi="Times" w:cs="Times"/>
      <w:b/>
      <w:bCs/>
      <w:sz w:val="24"/>
      <w:szCs w:val="24"/>
    </w:rPr>
  </w:style>
  <w:style w:type="table" w:styleId="TableGrid">
    <w:name w:val="Table Grid"/>
    <w:basedOn w:val="TableNormal"/>
    <w:uiPriority w:val="39"/>
    <w:rsid w:val="008E2EA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11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150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Merenstein, Beth (Sociology)</dc:creator>
  <cp:lastModifiedBy>Merenstein, Beth (Sociology)</cp:lastModifiedBy>
  <cp:revision>2</cp:revision>
  <cp:lastPrinted>2017-10-12T14:35:00Z</cp:lastPrinted>
  <dcterms:created xsi:type="dcterms:W3CDTF">2019-11-14T15:20:00Z</dcterms:created>
  <dcterms:modified xsi:type="dcterms:W3CDTF">2019-11-14T15:20:00Z</dcterms:modified>
</cp:coreProperties>
</file>