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EEB2F9" w14:textId="1B9C72AB" w:rsidR="002F52C4" w:rsidRDefault="002F52C4" w:rsidP="002F52C4">
      <w:pPr>
        <w:rPr>
          <w:b/>
        </w:rPr>
      </w:pPr>
      <w:r w:rsidRPr="00311AEE">
        <w:rPr>
          <w:b/>
        </w:rPr>
        <w:t>SEST Curriculum Subcommittee</w:t>
      </w:r>
      <w:r>
        <w:rPr>
          <w:b/>
        </w:rPr>
        <w:t xml:space="preserve"> Meeting </w:t>
      </w:r>
      <w:r w:rsidR="004234AF">
        <w:rPr>
          <w:b/>
        </w:rPr>
        <w:t>02/28</w:t>
      </w:r>
      <w:r w:rsidR="00576095">
        <w:rPr>
          <w:b/>
        </w:rPr>
        <w:t>/201</w:t>
      </w:r>
      <w:r w:rsidR="00CE1EC0">
        <w:rPr>
          <w:b/>
        </w:rPr>
        <w:t>9</w:t>
      </w:r>
    </w:p>
    <w:p w14:paraId="5954CE3A" w14:textId="77777777" w:rsidR="002F52C4" w:rsidRDefault="002F52C4" w:rsidP="002F52C4">
      <w:r w:rsidRPr="00311AEE">
        <w:t>Attendees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2880"/>
        <w:gridCol w:w="2610"/>
        <w:gridCol w:w="2970"/>
      </w:tblGrid>
      <w:tr w:rsidR="00E11772" w14:paraId="0C1923F2" w14:textId="77777777" w:rsidTr="005A0C6B">
        <w:tc>
          <w:tcPr>
            <w:tcW w:w="2245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257863C2" w14:textId="77777777" w:rsidR="00E11772" w:rsidRPr="00E11772" w:rsidRDefault="00E11772" w:rsidP="00E11772">
            <w:pPr>
              <w:rPr>
                <w:b/>
              </w:rPr>
            </w:pPr>
            <w:r w:rsidRPr="00E11772">
              <w:rPr>
                <w:b/>
              </w:rPr>
              <w:t>Name</w:t>
            </w:r>
          </w:p>
        </w:tc>
        <w:tc>
          <w:tcPr>
            <w:tcW w:w="2880" w:type="dxa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1697D768" w14:textId="77777777" w:rsidR="00E11772" w:rsidRPr="00E11772" w:rsidRDefault="00E11772" w:rsidP="00E11772">
            <w:pPr>
              <w:rPr>
                <w:b/>
              </w:rPr>
            </w:pPr>
            <w:r w:rsidRPr="00E11772">
              <w:rPr>
                <w:b/>
              </w:rPr>
              <w:t>Department</w:t>
            </w:r>
          </w:p>
        </w:tc>
        <w:tc>
          <w:tcPr>
            <w:tcW w:w="2610" w:type="dxa"/>
            <w:tcBorders>
              <w:right w:val="nil"/>
            </w:tcBorders>
            <w:shd w:val="clear" w:color="auto" w:fill="D9D9D9" w:themeFill="background1" w:themeFillShade="D9"/>
          </w:tcPr>
          <w:p w14:paraId="5A2F60A9" w14:textId="77777777" w:rsidR="00E11772" w:rsidRPr="00E11772" w:rsidRDefault="00E11772" w:rsidP="00E11772">
            <w:pPr>
              <w:rPr>
                <w:b/>
              </w:rPr>
            </w:pPr>
            <w:r w:rsidRPr="00E11772">
              <w:rPr>
                <w:b/>
              </w:rPr>
              <w:t>Name</w:t>
            </w:r>
          </w:p>
        </w:tc>
        <w:tc>
          <w:tcPr>
            <w:tcW w:w="2970" w:type="dxa"/>
            <w:tcBorders>
              <w:left w:val="nil"/>
            </w:tcBorders>
            <w:shd w:val="clear" w:color="auto" w:fill="D9D9D9" w:themeFill="background1" w:themeFillShade="D9"/>
          </w:tcPr>
          <w:p w14:paraId="669C0FDB" w14:textId="77777777" w:rsidR="00E11772" w:rsidRPr="00E11772" w:rsidRDefault="00E11772" w:rsidP="00E11772">
            <w:pPr>
              <w:rPr>
                <w:b/>
              </w:rPr>
            </w:pPr>
            <w:r w:rsidRPr="00E11772">
              <w:rPr>
                <w:b/>
              </w:rPr>
              <w:t>Department</w:t>
            </w:r>
          </w:p>
        </w:tc>
      </w:tr>
      <w:tr w:rsidR="00D06E88" w14:paraId="7FD91853" w14:textId="77777777" w:rsidTr="005A0C6B">
        <w:tc>
          <w:tcPr>
            <w:tcW w:w="2245" w:type="dxa"/>
            <w:tcBorders>
              <w:right w:val="nil"/>
            </w:tcBorders>
          </w:tcPr>
          <w:p w14:paraId="3B84B728" w14:textId="278F5A5A" w:rsidR="00D06E88" w:rsidRPr="005E2C41" w:rsidRDefault="00D06E88" w:rsidP="00D06E88">
            <w:r w:rsidRPr="005E2C41">
              <w:t>Steve Watton</w:t>
            </w:r>
          </w:p>
        </w:tc>
        <w:tc>
          <w:tcPr>
            <w:tcW w:w="2880" w:type="dxa"/>
            <w:tcBorders>
              <w:left w:val="nil"/>
            </w:tcBorders>
          </w:tcPr>
          <w:p w14:paraId="6D7354DE" w14:textId="5794703B" w:rsidR="00D06E88" w:rsidRPr="005E2C41" w:rsidRDefault="00D06E88" w:rsidP="00D06E88">
            <w:r w:rsidRPr="005E2C41">
              <w:t>Chemistry &amp; Biochemistry</w:t>
            </w:r>
          </w:p>
        </w:tc>
        <w:tc>
          <w:tcPr>
            <w:tcW w:w="2610" w:type="dxa"/>
            <w:tcBorders>
              <w:right w:val="nil"/>
            </w:tcBorders>
          </w:tcPr>
          <w:p w14:paraId="7C8BB298" w14:textId="0B1A1938" w:rsidR="00D06E88" w:rsidRPr="00983E1C" w:rsidRDefault="00D06E88" w:rsidP="00D06E88">
            <w:r w:rsidRPr="008A5815">
              <w:t>Dave Broderick</w:t>
            </w:r>
          </w:p>
        </w:tc>
        <w:tc>
          <w:tcPr>
            <w:tcW w:w="2970" w:type="dxa"/>
            <w:tcBorders>
              <w:left w:val="nil"/>
            </w:tcBorders>
          </w:tcPr>
          <w:p w14:paraId="164F6B6E" w14:textId="03462987" w:rsidR="00D06E88" w:rsidRPr="00983E1C" w:rsidRDefault="00D06E88" w:rsidP="00D06E88">
            <w:r w:rsidRPr="008A5815">
              <w:t>CEGT</w:t>
            </w:r>
          </w:p>
        </w:tc>
      </w:tr>
      <w:tr w:rsidR="004F4075" w14:paraId="3B5BB2C0" w14:textId="77777777" w:rsidTr="005A0C6B">
        <w:tc>
          <w:tcPr>
            <w:tcW w:w="2245" w:type="dxa"/>
            <w:tcBorders>
              <w:right w:val="nil"/>
            </w:tcBorders>
          </w:tcPr>
          <w:p w14:paraId="46871F4A" w14:textId="7320113A" w:rsidR="004F4075" w:rsidRPr="000C16F7" w:rsidRDefault="005E7565" w:rsidP="004F4075">
            <w:r>
              <w:t>Chad Williams</w:t>
            </w:r>
          </w:p>
        </w:tc>
        <w:tc>
          <w:tcPr>
            <w:tcW w:w="2880" w:type="dxa"/>
            <w:tcBorders>
              <w:left w:val="nil"/>
            </w:tcBorders>
          </w:tcPr>
          <w:p w14:paraId="48C82C87" w14:textId="6C11B1B3" w:rsidR="004F4075" w:rsidRDefault="005E7565" w:rsidP="004F4075">
            <w:r>
              <w:t>Computer Science</w:t>
            </w:r>
          </w:p>
        </w:tc>
        <w:tc>
          <w:tcPr>
            <w:tcW w:w="2610" w:type="dxa"/>
            <w:tcBorders>
              <w:right w:val="nil"/>
            </w:tcBorders>
          </w:tcPr>
          <w:p w14:paraId="42611E4B" w14:textId="7C9FD8AD" w:rsidR="004F4075" w:rsidRPr="00BE7A36" w:rsidRDefault="00227814" w:rsidP="00107486">
            <w:r>
              <w:t xml:space="preserve">James </w:t>
            </w:r>
            <w:proofErr w:type="spellStart"/>
            <w:r>
              <w:t>DeLaura</w:t>
            </w:r>
            <w:proofErr w:type="spellEnd"/>
          </w:p>
        </w:tc>
        <w:tc>
          <w:tcPr>
            <w:tcW w:w="2970" w:type="dxa"/>
            <w:tcBorders>
              <w:left w:val="nil"/>
            </w:tcBorders>
          </w:tcPr>
          <w:p w14:paraId="22D408A0" w14:textId="10288804" w:rsidR="004F4075" w:rsidRPr="00BE7A36" w:rsidRDefault="00227814" w:rsidP="004F4075">
            <w:r>
              <w:t>Tech &amp; Engr. Education</w:t>
            </w:r>
          </w:p>
        </w:tc>
      </w:tr>
      <w:tr w:rsidR="002C2971" w14:paraId="5F12372E" w14:textId="77777777" w:rsidTr="005A0C6B">
        <w:tc>
          <w:tcPr>
            <w:tcW w:w="2245" w:type="dxa"/>
            <w:tcBorders>
              <w:right w:val="nil"/>
            </w:tcBorders>
          </w:tcPr>
          <w:p w14:paraId="47E5344F" w14:textId="13EFFCEC" w:rsidR="002C2971" w:rsidRPr="005E2C41" w:rsidRDefault="002C2971" w:rsidP="002C2971">
            <w:r w:rsidRPr="005E2C41">
              <w:t>Kris Larsen</w:t>
            </w:r>
          </w:p>
        </w:tc>
        <w:tc>
          <w:tcPr>
            <w:tcW w:w="2880" w:type="dxa"/>
            <w:tcBorders>
              <w:left w:val="nil"/>
            </w:tcBorders>
          </w:tcPr>
          <w:p w14:paraId="3F149C42" w14:textId="3AFBD990" w:rsidR="002C2971" w:rsidRPr="005E2C41" w:rsidRDefault="002C2971" w:rsidP="002C2971">
            <w:r w:rsidRPr="005E2C41">
              <w:t>GSCI</w:t>
            </w:r>
          </w:p>
        </w:tc>
        <w:tc>
          <w:tcPr>
            <w:tcW w:w="2610" w:type="dxa"/>
            <w:tcBorders>
              <w:right w:val="nil"/>
            </w:tcBorders>
          </w:tcPr>
          <w:p w14:paraId="14BB567D" w14:textId="1BF6B901" w:rsidR="002C2971" w:rsidRPr="00181ADF" w:rsidRDefault="00181ADF" w:rsidP="002C2971">
            <w:r w:rsidRPr="00181ADF">
              <w:t>Mark Evans</w:t>
            </w:r>
          </w:p>
        </w:tc>
        <w:tc>
          <w:tcPr>
            <w:tcW w:w="2970" w:type="dxa"/>
            <w:tcBorders>
              <w:left w:val="nil"/>
            </w:tcBorders>
          </w:tcPr>
          <w:p w14:paraId="71F1A9F6" w14:textId="465074F8" w:rsidR="002C2971" w:rsidRPr="00181ADF" w:rsidRDefault="00181ADF" w:rsidP="002C2971">
            <w:r w:rsidRPr="00181ADF">
              <w:t>GSCI</w:t>
            </w:r>
          </w:p>
        </w:tc>
      </w:tr>
      <w:tr w:rsidR="004234AF" w14:paraId="372CCB16" w14:textId="77777777" w:rsidTr="005A0C6B">
        <w:tc>
          <w:tcPr>
            <w:tcW w:w="2245" w:type="dxa"/>
            <w:tcBorders>
              <w:right w:val="nil"/>
            </w:tcBorders>
          </w:tcPr>
          <w:p w14:paraId="515232D3" w14:textId="21298697" w:rsidR="004234AF" w:rsidRPr="00F94B93" w:rsidRDefault="004234AF" w:rsidP="004234AF">
            <w:r w:rsidRPr="008A5815">
              <w:t>Marian Anton</w:t>
            </w:r>
          </w:p>
        </w:tc>
        <w:tc>
          <w:tcPr>
            <w:tcW w:w="2880" w:type="dxa"/>
            <w:tcBorders>
              <w:left w:val="nil"/>
            </w:tcBorders>
          </w:tcPr>
          <w:p w14:paraId="59749DB2" w14:textId="511D24A6" w:rsidR="004234AF" w:rsidRPr="00F94B93" w:rsidRDefault="004234AF" w:rsidP="004234AF">
            <w:r w:rsidRPr="008A5815">
              <w:t>Math</w:t>
            </w:r>
          </w:p>
        </w:tc>
        <w:tc>
          <w:tcPr>
            <w:tcW w:w="2610" w:type="dxa"/>
            <w:tcBorders>
              <w:right w:val="nil"/>
            </w:tcBorders>
          </w:tcPr>
          <w:p w14:paraId="69D295B8" w14:textId="3933A1FB" w:rsidR="004234AF" w:rsidRPr="002C6B10" w:rsidRDefault="004234AF" w:rsidP="004234AF"/>
        </w:tc>
        <w:tc>
          <w:tcPr>
            <w:tcW w:w="2970" w:type="dxa"/>
            <w:tcBorders>
              <w:left w:val="nil"/>
            </w:tcBorders>
          </w:tcPr>
          <w:p w14:paraId="4EC6AECD" w14:textId="478AF707" w:rsidR="004234AF" w:rsidRPr="002C6B10" w:rsidRDefault="004234AF" w:rsidP="004234AF"/>
        </w:tc>
      </w:tr>
      <w:tr w:rsidR="00D20200" w14:paraId="254BF743" w14:textId="77777777" w:rsidTr="005A0C6B">
        <w:tc>
          <w:tcPr>
            <w:tcW w:w="2245" w:type="dxa"/>
            <w:tcBorders>
              <w:right w:val="nil"/>
            </w:tcBorders>
          </w:tcPr>
          <w:p w14:paraId="58DBC071" w14:textId="1B8F4498" w:rsidR="00D20200" w:rsidRPr="008A5815" w:rsidRDefault="00D20200" w:rsidP="00D20200">
            <w:r w:rsidRPr="008A5815">
              <w:t>Beth Merenstein</w:t>
            </w:r>
          </w:p>
        </w:tc>
        <w:tc>
          <w:tcPr>
            <w:tcW w:w="2880" w:type="dxa"/>
            <w:tcBorders>
              <w:left w:val="nil"/>
            </w:tcBorders>
          </w:tcPr>
          <w:p w14:paraId="01729C00" w14:textId="62473CB4" w:rsidR="00D20200" w:rsidRPr="008A5815" w:rsidRDefault="00D20200" w:rsidP="00D20200">
            <w:r w:rsidRPr="008A5815">
              <w:t>Curriculum Chair</w:t>
            </w:r>
          </w:p>
        </w:tc>
        <w:tc>
          <w:tcPr>
            <w:tcW w:w="2610" w:type="dxa"/>
            <w:tcBorders>
              <w:right w:val="nil"/>
            </w:tcBorders>
          </w:tcPr>
          <w:p w14:paraId="24D76386" w14:textId="5BB038A8" w:rsidR="00D20200" w:rsidRPr="00F94B93" w:rsidRDefault="00D20200" w:rsidP="00D20200"/>
        </w:tc>
        <w:tc>
          <w:tcPr>
            <w:tcW w:w="2970" w:type="dxa"/>
            <w:tcBorders>
              <w:left w:val="nil"/>
            </w:tcBorders>
          </w:tcPr>
          <w:p w14:paraId="7611D602" w14:textId="006C7424" w:rsidR="00D20200" w:rsidRPr="00F94B93" w:rsidRDefault="00D20200" w:rsidP="00D20200"/>
        </w:tc>
      </w:tr>
      <w:tr w:rsidR="002C2971" w14:paraId="4232371B" w14:textId="77777777" w:rsidTr="005A0C6B">
        <w:tc>
          <w:tcPr>
            <w:tcW w:w="2245" w:type="dxa"/>
            <w:tcBorders>
              <w:right w:val="nil"/>
            </w:tcBorders>
          </w:tcPr>
          <w:p w14:paraId="6E599031" w14:textId="4336E99C" w:rsidR="002C2971" w:rsidRPr="008D6C8A" w:rsidRDefault="00F95A7B" w:rsidP="002C2971">
            <w:r w:rsidRPr="008D6C8A">
              <w:t>Barry Westcott</w:t>
            </w:r>
          </w:p>
        </w:tc>
        <w:tc>
          <w:tcPr>
            <w:tcW w:w="2880" w:type="dxa"/>
            <w:tcBorders>
              <w:left w:val="nil"/>
            </w:tcBorders>
          </w:tcPr>
          <w:p w14:paraId="7CFD933F" w14:textId="617E8A5B" w:rsidR="002C2971" w:rsidRPr="008D6C8A" w:rsidRDefault="008D6C8A" w:rsidP="002C2971">
            <w:r w:rsidRPr="008D6C8A">
              <w:t>SEST Dean representative</w:t>
            </w:r>
          </w:p>
        </w:tc>
        <w:tc>
          <w:tcPr>
            <w:tcW w:w="2610" w:type="dxa"/>
            <w:tcBorders>
              <w:right w:val="nil"/>
            </w:tcBorders>
          </w:tcPr>
          <w:p w14:paraId="2706C403" w14:textId="4665202F" w:rsidR="002C2971" w:rsidRPr="008D6C8A" w:rsidRDefault="002C2971" w:rsidP="002C2971"/>
        </w:tc>
        <w:tc>
          <w:tcPr>
            <w:tcW w:w="2970" w:type="dxa"/>
            <w:tcBorders>
              <w:left w:val="nil"/>
            </w:tcBorders>
          </w:tcPr>
          <w:p w14:paraId="499A5EC3" w14:textId="0B8D4A39" w:rsidR="002C2971" w:rsidRPr="008D6C8A" w:rsidRDefault="002C2971" w:rsidP="002C2971"/>
        </w:tc>
      </w:tr>
      <w:tr w:rsidR="005A0C6B" w14:paraId="4B5AB934" w14:textId="77777777" w:rsidTr="005A0C6B">
        <w:tc>
          <w:tcPr>
            <w:tcW w:w="2245" w:type="dxa"/>
            <w:tcBorders>
              <w:right w:val="nil"/>
            </w:tcBorders>
          </w:tcPr>
          <w:p w14:paraId="1B78DF9A" w14:textId="16C80840" w:rsidR="005A0C6B" w:rsidRPr="008D6C8A" w:rsidRDefault="005A0C6B" w:rsidP="005A0C6B">
            <w:r w:rsidRPr="00BE7A36">
              <w:t>Nanjundiah Sadanand</w:t>
            </w:r>
          </w:p>
        </w:tc>
        <w:tc>
          <w:tcPr>
            <w:tcW w:w="2880" w:type="dxa"/>
            <w:tcBorders>
              <w:left w:val="nil"/>
            </w:tcBorders>
          </w:tcPr>
          <w:p w14:paraId="0726D3CA" w14:textId="497903A6" w:rsidR="005A0C6B" w:rsidRPr="008D6C8A" w:rsidRDefault="005A0C6B" w:rsidP="005A0C6B">
            <w:r w:rsidRPr="00BE7A36">
              <w:t>Physics &amp; Engineering Physics</w:t>
            </w:r>
          </w:p>
        </w:tc>
        <w:tc>
          <w:tcPr>
            <w:tcW w:w="2610" w:type="dxa"/>
            <w:tcBorders>
              <w:right w:val="nil"/>
            </w:tcBorders>
          </w:tcPr>
          <w:p w14:paraId="7797B2BD" w14:textId="07E2880A" w:rsidR="005A0C6B" w:rsidRPr="008D6C8A" w:rsidRDefault="005A0C6B" w:rsidP="005A0C6B"/>
        </w:tc>
        <w:tc>
          <w:tcPr>
            <w:tcW w:w="2970" w:type="dxa"/>
            <w:tcBorders>
              <w:left w:val="nil"/>
            </w:tcBorders>
          </w:tcPr>
          <w:p w14:paraId="11B0EC02" w14:textId="5EBCB116" w:rsidR="005A0C6B" w:rsidRPr="008D6C8A" w:rsidRDefault="005A0C6B" w:rsidP="005A0C6B"/>
        </w:tc>
      </w:tr>
      <w:tr w:rsidR="005A0C6B" w14:paraId="735C7585" w14:textId="77777777" w:rsidTr="005A0C6B">
        <w:tc>
          <w:tcPr>
            <w:tcW w:w="2245" w:type="dxa"/>
            <w:tcBorders>
              <w:right w:val="nil"/>
            </w:tcBorders>
          </w:tcPr>
          <w:p w14:paraId="7D06D64D" w14:textId="55722C0D" w:rsidR="005A0C6B" w:rsidRPr="008D6C8A" w:rsidRDefault="005A0C6B" w:rsidP="005A0C6B">
            <w:proofErr w:type="spellStart"/>
            <w:r w:rsidRPr="002C6B10">
              <w:t>Haoyu</w:t>
            </w:r>
            <w:proofErr w:type="spellEnd"/>
            <w:r w:rsidRPr="002C6B10">
              <w:t xml:space="preserve"> Wang</w:t>
            </w:r>
          </w:p>
        </w:tc>
        <w:tc>
          <w:tcPr>
            <w:tcW w:w="2880" w:type="dxa"/>
            <w:tcBorders>
              <w:left w:val="nil"/>
            </w:tcBorders>
          </w:tcPr>
          <w:p w14:paraId="0A583C0A" w14:textId="5A5D8648" w:rsidR="005A0C6B" w:rsidRPr="008D6C8A" w:rsidRDefault="005A0C6B" w:rsidP="005A0C6B">
            <w:r w:rsidRPr="002C6B10">
              <w:t>MCM</w:t>
            </w:r>
          </w:p>
        </w:tc>
        <w:tc>
          <w:tcPr>
            <w:tcW w:w="2610" w:type="dxa"/>
            <w:tcBorders>
              <w:right w:val="nil"/>
            </w:tcBorders>
          </w:tcPr>
          <w:p w14:paraId="76040D0B" w14:textId="607DC8AD" w:rsidR="005A0C6B" w:rsidRPr="008D6C8A" w:rsidRDefault="005A0C6B" w:rsidP="005A0C6B"/>
        </w:tc>
        <w:tc>
          <w:tcPr>
            <w:tcW w:w="2970" w:type="dxa"/>
            <w:tcBorders>
              <w:left w:val="nil"/>
            </w:tcBorders>
          </w:tcPr>
          <w:p w14:paraId="14754ECB" w14:textId="653940F4" w:rsidR="005A0C6B" w:rsidRPr="008D6C8A" w:rsidRDefault="005A0C6B" w:rsidP="005A0C6B"/>
        </w:tc>
      </w:tr>
    </w:tbl>
    <w:p w14:paraId="727FEDBC" w14:textId="77777777" w:rsidR="002F52C4" w:rsidRDefault="002F52C4" w:rsidP="002F52C4"/>
    <w:p w14:paraId="30D02A14" w14:textId="37E500D7" w:rsidR="002F52C4" w:rsidRDefault="002F52C4" w:rsidP="002F52C4">
      <w:r>
        <w:t xml:space="preserve">Meeting called to order </w:t>
      </w:r>
      <w:r w:rsidR="00F552A2">
        <w:t>12:1</w:t>
      </w:r>
      <w:r w:rsidR="005B1A7D">
        <w:t>8</w:t>
      </w:r>
    </w:p>
    <w:p w14:paraId="3CEB0095" w14:textId="7A78FF66" w:rsidR="007D3A6F" w:rsidRDefault="000702F5" w:rsidP="000702F5">
      <w:pPr>
        <w:pStyle w:val="ListParagraph"/>
        <w:numPr>
          <w:ilvl w:val="0"/>
          <w:numId w:val="1"/>
        </w:numPr>
      </w:pPr>
      <w:r>
        <w:t>M</w:t>
      </w:r>
      <w:r w:rsidRPr="000702F5">
        <w:t xml:space="preserve">inutes from </w:t>
      </w:r>
      <w:r w:rsidR="00CE1EC0">
        <w:t>1</w:t>
      </w:r>
      <w:r w:rsidR="00983D34">
        <w:t>/</w:t>
      </w:r>
      <w:r w:rsidR="004234AF">
        <w:t>24</w:t>
      </w:r>
      <w:r w:rsidRPr="000702F5">
        <w:t>/1</w:t>
      </w:r>
      <w:r w:rsidR="004234AF">
        <w:t>9</w:t>
      </w:r>
    </w:p>
    <w:p w14:paraId="50337675" w14:textId="25BE9B0B" w:rsidR="00241341" w:rsidRDefault="00200B99" w:rsidP="00241341">
      <w:pPr>
        <w:pStyle w:val="ListParagraph"/>
        <w:numPr>
          <w:ilvl w:val="1"/>
          <w:numId w:val="1"/>
        </w:numPr>
      </w:pPr>
      <w:r>
        <w:t>Approved</w:t>
      </w:r>
    </w:p>
    <w:p w14:paraId="008523C7" w14:textId="09C2FB3A" w:rsidR="000702F5" w:rsidRDefault="004D5CAB" w:rsidP="000702F5">
      <w:pPr>
        <w:pStyle w:val="ListParagraph"/>
        <w:numPr>
          <w:ilvl w:val="0"/>
          <w:numId w:val="1"/>
        </w:numPr>
      </w:pPr>
      <w:r>
        <w:t>Curriculum Items</w:t>
      </w:r>
    </w:p>
    <w:p w14:paraId="4D667665" w14:textId="66F504FE" w:rsidR="008C6177" w:rsidRDefault="008C6177" w:rsidP="003C16BD">
      <w:pPr>
        <w:pStyle w:val="ListParagraph"/>
        <w:numPr>
          <w:ilvl w:val="1"/>
          <w:numId w:val="1"/>
        </w:numPr>
      </w:pPr>
      <w:r w:rsidRPr="008C6177">
        <w:t>TM 202 Topics in International Studies</w:t>
      </w:r>
      <w:r>
        <w:t xml:space="preserve"> – Approved</w:t>
      </w:r>
    </w:p>
    <w:p w14:paraId="20F4CF70" w14:textId="5A299DAE" w:rsidR="008C6177" w:rsidRDefault="006743B1" w:rsidP="003C16BD">
      <w:pPr>
        <w:pStyle w:val="ListParagraph"/>
        <w:numPr>
          <w:ilvl w:val="1"/>
          <w:numId w:val="1"/>
        </w:numPr>
      </w:pPr>
      <w:r>
        <w:t>Electrical Engineering courses and program taken as a package</w:t>
      </w:r>
      <w:r w:rsidR="00F25921">
        <w:t xml:space="preserve"> - Approved</w:t>
      </w:r>
    </w:p>
    <w:p w14:paraId="444B2383" w14:textId="64C3CC24" w:rsidR="001F4AF8" w:rsidRDefault="001F4AF8" w:rsidP="001F4AF8">
      <w:pPr>
        <w:pStyle w:val="ListParagraph"/>
        <w:numPr>
          <w:ilvl w:val="2"/>
          <w:numId w:val="1"/>
        </w:numPr>
      </w:pPr>
      <w:r>
        <w:t>CET 101 Electric Circuits I</w:t>
      </w:r>
    </w:p>
    <w:p w14:paraId="1AEC9A92" w14:textId="322127AF" w:rsidR="00C0433B" w:rsidRDefault="00C0433B" w:rsidP="00C0433B">
      <w:pPr>
        <w:pStyle w:val="ListParagraph"/>
        <w:numPr>
          <w:ilvl w:val="3"/>
          <w:numId w:val="1"/>
        </w:numPr>
      </w:pPr>
      <w:r w:rsidRPr="00C0433B">
        <w:t>Intention was that both MATH 221 and PHYS 125 may be taken concurrently</w:t>
      </w:r>
      <w:r>
        <w:t>, chang</w:t>
      </w:r>
      <w:r w:rsidR="000F7D72">
        <w:t>e prerequisite wording to “</w:t>
      </w:r>
      <w:r>
        <w:t xml:space="preserve">Math 221 and Phys 125 </w:t>
      </w:r>
      <w:r w:rsidR="000F7D72">
        <w:t xml:space="preserve">(both) </w:t>
      </w:r>
      <w:r>
        <w:t>may be taken concurrently”</w:t>
      </w:r>
    </w:p>
    <w:p w14:paraId="119E1F1A" w14:textId="77777777" w:rsidR="001F4AF8" w:rsidRDefault="001F4AF8" w:rsidP="001F4AF8">
      <w:pPr>
        <w:pStyle w:val="ListParagraph"/>
        <w:numPr>
          <w:ilvl w:val="2"/>
          <w:numId w:val="1"/>
        </w:numPr>
      </w:pPr>
      <w:r>
        <w:t>CET 201 Electric Circuits II</w:t>
      </w:r>
    </w:p>
    <w:p w14:paraId="7A1BD8FF" w14:textId="77777777" w:rsidR="001F4AF8" w:rsidRDefault="001F4AF8" w:rsidP="001F4AF8">
      <w:pPr>
        <w:pStyle w:val="ListParagraph"/>
        <w:numPr>
          <w:ilvl w:val="2"/>
          <w:numId w:val="1"/>
        </w:numPr>
      </w:pPr>
      <w:r>
        <w:t>CET 212 Fundamentals of Logic Design</w:t>
      </w:r>
    </w:p>
    <w:p w14:paraId="1960A374" w14:textId="77777777" w:rsidR="001F4AF8" w:rsidRDefault="001F4AF8" w:rsidP="001F4AF8">
      <w:pPr>
        <w:pStyle w:val="ListParagraph"/>
        <w:numPr>
          <w:ilvl w:val="2"/>
          <w:numId w:val="1"/>
        </w:numPr>
      </w:pPr>
      <w:r>
        <w:t>CET 301 Signals and Systems</w:t>
      </w:r>
    </w:p>
    <w:p w14:paraId="2B6B5383" w14:textId="77777777" w:rsidR="001F4AF8" w:rsidRDefault="001F4AF8" w:rsidP="001F4AF8">
      <w:pPr>
        <w:pStyle w:val="ListParagraph"/>
        <w:numPr>
          <w:ilvl w:val="2"/>
          <w:numId w:val="1"/>
        </w:numPr>
      </w:pPr>
      <w:r>
        <w:t>CET 312 Computer Systems</w:t>
      </w:r>
    </w:p>
    <w:p w14:paraId="4F6F8F2C" w14:textId="77777777" w:rsidR="001F4AF8" w:rsidRDefault="001F4AF8" w:rsidP="001F4AF8">
      <w:pPr>
        <w:pStyle w:val="ListParagraph"/>
        <w:numPr>
          <w:ilvl w:val="2"/>
          <w:numId w:val="1"/>
        </w:numPr>
      </w:pPr>
      <w:r>
        <w:t>CET 313 Electric Energy Engineering I</w:t>
      </w:r>
    </w:p>
    <w:p w14:paraId="05D468E0" w14:textId="77777777" w:rsidR="001F4AF8" w:rsidRDefault="001F4AF8" w:rsidP="001F4AF8">
      <w:pPr>
        <w:pStyle w:val="ListParagraph"/>
        <w:numPr>
          <w:ilvl w:val="2"/>
          <w:numId w:val="1"/>
        </w:numPr>
      </w:pPr>
      <w:r>
        <w:t>CET 323 Electric Energy Engineering II</w:t>
      </w:r>
    </w:p>
    <w:p w14:paraId="40C7FD57" w14:textId="77777777" w:rsidR="001F4AF8" w:rsidRDefault="001F4AF8" w:rsidP="001F4AF8">
      <w:pPr>
        <w:pStyle w:val="ListParagraph"/>
        <w:numPr>
          <w:ilvl w:val="2"/>
          <w:numId w:val="1"/>
        </w:numPr>
      </w:pPr>
      <w:r>
        <w:t>CET 324 Control Systems I</w:t>
      </w:r>
    </w:p>
    <w:p w14:paraId="534ED3A3" w14:textId="77777777" w:rsidR="001F4AF8" w:rsidRDefault="001F4AF8" w:rsidP="001F4AF8">
      <w:pPr>
        <w:pStyle w:val="ListParagraph"/>
        <w:numPr>
          <w:ilvl w:val="2"/>
          <w:numId w:val="1"/>
        </w:numPr>
      </w:pPr>
      <w:r>
        <w:t>CET 330 Electromagnetics</w:t>
      </w:r>
    </w:p>
    <w:p w14:paraId="1219F6AC" w14:textId="77777777" w:rsidR="001F4AF8" w:rsidRDefault="001F4AF8" w:rsidP="001F4AF8">
      <w:pPr>
        <w:pStyle w:val="ListParagraph"/>
        <w:numPr>
          <w:ilvl w:val="2"/>
          <w:numId w:val="1"/>
        </w:numPr>
      </w:pPr>
      <w:r>
        <w:t>CET 331 Introduction to Semiconductors</w:t>
      </w:r>
    </w:p>
    <w:p w14:paraId="0918F1E4" w14:textId="77777777" w:rsidR="001F4AF8" w:rsidRDefault="001F4AF8" w:rsidP="001F4AF8">
      <w:pPr>
        <w:pStyle w:val="ListParagraph"/>
        <w:numPr>
          <w:ilvl w:val="2"/>
          <w:numId w:val="1"/>
        </w:numPr>
      </w:pPr>
      <w:r>
        <w:t>CET 333 Electric Machines and Motors I</w:t>
      </w:r>
    </w:p>
    <w:p w14:paraId="1D045D4B" w14:textId="77777777" w:rsidR="001F4AF8" w:rsidRDefault="001F4AF8" w:rsidP="001F4AF8">
      <w:pPr>
        <w:pStyle w:val="ListParagraph"/>
        <w:numPr>
          <w:ilvl w:val="2"/>
          <w:numId w:val="1"/>
        </w:numPr>
      </w:pPr>
      <w:r>
        <w:t>CET 343 Electric Machines and Motors II</w:t>
      </w:r>
    </w:p>
    <w:p w14:paraId="4B7BD931" w14:textId="77777777" w:rsidR="001F4AF8" w:rsidRDefault="001F4AF8" w:rsidP="001F4AF8">
      <w:pPr>
        <w:pStyle w:val="ListParagraph"/>
        <w:numPr>
          <w:ilvl w:val="2"/>
          <w:numId w:val="1"/>
        </w:numPr>
      </w:pPr>
      <w:r>
        <w:t>CET 351 Analog Circuit Design</w:t>
      </w:r>
    </w:p>
    <w:p w14:paraId="6948098F" w14:textId="77777777" w:rsidR="001F4AF8" w:rsidRDefault="001F4AF8" w:rsidP="001F4AF8">
      <w:pPr>
        <w:pStyle w:val="ListParagraph"/>
        <w:numPr>
          <w:ilvl w:val="2"/>
          <w:numId w:val="1"/>
        </w:numPr>
      </w:pPr>
      <w:r>
        <w:t>CET 352 Signal Processing and Pattern Analysis</w:t>
      </w:r>
    </w:p>
    <w:p w14:paraId="0BA3AE36" w14:textId="77777777" w:rsidR="001F4AF8" w:rsidRDefault="001F4AF8" w:rsidP="001F4AF8">
      <w:pPr>
        <w:pStyle w:val="ListParagraph"/>
        <w:numPr>
          <w:ilvl w:val="2"/>
          <w:numId w:val="1"/>
        </w:numPr>
      </w:pPr>
      <w:r>
        <w:t>CET 353 Energy Storage Systems</w:t>
      </w:r>
    </w:p>
    <w:p w14:paraId="215EF961" w14:textId="77777777" w:rsidR="001F4AF8" w:rsidRDefault="001F4AF8" w:rsidP="001F4AF8">
      <w:pPr>
        <w:pStyle w:val="ListParagraph"/>
        <w:numPr>
          <w:ilvl w:val="2"/>
          <w:numId w:val="1"/>
        </w:numPr>
      </w:pPr>
      <w:r>
        <w:t>CET 363 Renewable Energy</w:t>
      </w:r>
    </w:p>
    <w:p w14:paraId="5391B4B6" w14:textId="77777777" w:rsidR="001F4AF8" w:rsidRDefault="001F4AF8" w:rsidP="001F4AF8">
      <w:pPr>
        <w:pStyle w:val="ListParagraph"/>
        <w:numPr>
          <w:ilvl w:val="2"/>
          <w:numId w:val="1"/>
        </w:numPr>
      </w:pPr>
      <w:r>
        <w:t>CET 401 Random Signals and Systems</w:t>
      </w:r>
    </w:p>
    <w:p w14:paraId="17CE85FB" w14:textId="77777777" w:rsidR="001F4AF8" w:rsidRDefault="001F4AF8" w:rsidP="001F4AF8">
      <w:pPr>
        <w:pStyle w:val="ListParagraph"/>
        <w:numPr>
          <w:ilvl w:val="2"/>
          <w:numId w:val="1"/>
        </w:numPr>
      </w:pPr>
      <w:r>
        <w:t>CET 424 Control Systems II</w:t>
      </w:r>
    </w:p>
    <w:p w14:paraId="68F6BC2F" w14:textId="77777777" w:rsidR="001F4AF8" w:rsidRDefault="001F4AF8" w:rsidP="001F4AF8">
      <w:pPr>
        <w:pStyle w:val="ListParagraph"/>
        <w:numPr>
          <w:ilvl w:val="2"/>
          <w:numId w:val="1"/>
        </w:numPr>
      </w:pPr>
      <w:r>
        <w:t>CET 430 RF Communications</w:t>
      </w:r>
    </w:p>
    <w:p w14:paraId="5C9E3449" w14:textId="77777777" w:rsidR="001F4AF8" w:rsidRDefault="001F4AF8" w:rsidP="001F4AF8">
      <w:pPr>
        <w:pStyle w:val="ListParagraph"/>
        <w:numPr>
          <w:ilvl w:val="2"/>
          <w:numId w:val="1"/>
        </w:numPr>
      </w:pPr>
      <w:r>
        <w:t>CET 497 Capstone I</w:t>
      </w:r>
    </w:p>
    <w:p w14:paraId="3C48ACDC" w14:textId="77777777" w:rsidR="001F4AF8" w:rsidRDefault="001F4AF8" w:rsidP="001F4AF8">
      <w:pPr>
        <w:pStyle w:val="ListParagraph"/>
        <w:numPr>
          <w:ilvl w:val="2"/>
          <w:numId w:val="1"/>
        </w:numPr>
      </w:pPr>
      <w:r>
        <w:t>CET 498 Capstone II</w:t>
      </w:r>
    </w:p>
    <w:p w14:paraId="571037CC" w14:textId="614725BE" w:rsidR="006743B1" w:rsidRDefault="001F4AF8" w:rsidP="001F4AF8">
      <w:pPr>
        <w:pStyle w:val="ListParagraph"/>
        <w:numPr>
          <w:ilvl w:val="2"/>
          <w:numId w:val="1"/>
        </w:numPr>
      </w:pPr>
      <w:r>
        <w:t>Electrical Engineering, B.S.</w:t>
      </w:r>
    </w:p>
    <w:p w14:paraId="182C902D" w14:textId="6E52175D" w:rsidR="003C16BD" w:rsidRDefault="00CC583A" w:rsidP="00D51D13">
      <w:pPr>
        <w:ind w:left="1800"/>
      </w:pPr>
      <w:r>
        <w:t>Discussion</w:t>
      </w:r>
    </w:p>
    <w:p w14:paraId="3A03DF9F" w14:textId="034BD2BA" w:rsidR="00D71DDD" w:rsidRDefault="00D51D13" w:rsidP="00315A73">
      <w:pPr>
        <w:pStyle w:val="ListParagraph"/>
        <w:numPr>
          <w:ilvl w:val="3"/>
          <w:numId w:val="1"/>
        </w:numPr>
      </w:pPr>
      <w:r>
        <w:t xml:space="preserve">Computer Science noted that there is current overlap </w:t>
      </w:r>
      <w:r w:rsidR="0076236B">
        <w:t>with CET/EE 212 and CET/EE 312 with their existing CS 354 and CS 385 courses</w:t>
      </w:r>
      <w:r w:rsidR="006126FA">
        <w:t xml:space="preserve">, however given that each program has a </w:t>
      </w:r>
      <w:r w:rsidR="006126FA">
        <w:lastRenderedPageBreak/>
        <w:t>different perspective and focus on the topic</w:t>
      </w:r>
      <w:r w:rsidR="00315A73">
        <w:t>s</w:t>
      </w:r>
      <w:r w:rsidR="006126FA">
        <w:t xml:space="preserve"> </w:t>
      </w:r>
      <w:r w:rsidR="00483A53">
        <w:t xml:space="preserve">no concern as long as </w:t>
      </w:r>
      <w:r w:rsidR="00EC408E">
        <w:t xml:space="preserve">not an issue for </w:t>
      </w:r>
      <w:r w:rsidR="00483A53">
        <w:t>CS 354 and CS 385</w:t>
      </w:r>
      <w:r w:rsidR="00A31FFA">
        <w:t xml:space="preserve"> to</w:t>
      </w:r>
      <w:r w:rsidR="00315A73">
        <w:t xml:space="preserve"> continue to</w:t>
      </w:r>
      <w:r w:rsidR="00A31FFA">
        <w:t xml:space="preserve"> be </w:t>
      </w:r>
      <w:r w:rsidR="00315A73">
        <w:t>offered</w:t>
      </w:r>
      <w:r w:rsidR="00A31FFA">
        <w:t xml:space="preserve"> </w:t>
      </w:r>
      <w:r w:rsidR="00483A53">
        <w:t>going forward</w:t>
      </w:r>
      <w:r w:rsidR="0076236B">
        <w:t xml:space="preserve">. </w:t>
      </w:r>
    </w:p>
    <w:p w14:paraId="0EDFCE70" w14:textId="09930185" w:rsidR="00315A73" w:rsidRDefault="00725073" w:rsidP="00315A73">
      <w:pPr>
        <w:pStyle w:val="ListParagraph"/>
        <w:numPr>
          <w:ilvl w:val="3"/>
          <w:numId w:val="1"/>
        </w:numPr>
      </w:pPr>
      <w:r>
        <w:t xml:space="preserve">There was some discussion from Dean’s office about how the program </w:t>
      </w:r>
      <w:r w:rsidR="00E10E4A">
        <w:t>was entered and whether required general education classes should be listed under re</w:t>
      </w:r>
      <w:r w:rsidR="00557570">
        <w:t>lated requirements to be consistent with other programs.  Consensus was there currently is</w:t>
      </w:r>
      <w:r w:rsidR="00A24221">
        <w:t xml:space="preserve"> not </w:t>
      </w:r>
      <w:r w:rsidR="00887E77">
        <w:t xml:space="preserve">a followed standard in how this is </w:t>
      </w:r>
      <w:r w:rsidR="00A24221">
        <w:t>list</w:t>
      </w:r>
      <w:r w:rsidR="00887E77">
        <w:t>ed</w:t>
      </w:r>
      <w:r w:rsidR="00A24221">
        <w:t xml:space="preserve"> </w:t>
      </w:r>
      <w:r w:rsidR="00F25921">
        <w:t>so accept as is.</w:t>
      </w:r>
    </w:p>
    <w:p w14:paraId="67ADEE9B" w14:textId="6AFD40FC" w:rsidR="00F25921" w:rsidRDefault="008F760E" w:rsidP="00F25921">
      <w:pPr>
        <w:pStyle w:val="ListParagraph"/>
        <w:numPr>
          <w:ilvl w:val="1"/>
          <w:numId w:val="1"/>
        </w:numPr>
      </w:pPr>
      <w:r>
        <w:t>Earth Science programs and GSCI courses taken as a package – Approved</w:t>
      </w:r>
    </w:p>
    <w:p w14:paraId="77EE3307" w14:textId="77777777" w:rsidR="00E95AB1" w:rsidRDefault="00E95AB1" w:rsidP="00E95AB1">
      <w:pPr>
        <w:pStyle w:val="ListParagraph"/>
        <w:numPr>
          <w:ilvl w:val="2"/>
          <w:numId w:val="1"/>
        </w:numPr>
      </w:pPr>
      <w:r>
        <w:t>Earth Science B.S.: Environmental Earth Science Specialization B.S.</w:t>
      </w:r>
    </w:p>
    <w:p w14:paraId="08288C7B" w14:textId="77777777" w:rsidR="00E95AB1" w:rsidRDefault="00E95AB1" w:rsidP="00E95AB1">
      <w:pPr>
        <w:pStyle w:val="ListParagraph"/>
        <w:numPr>
          <w:ilvl w:val="2"/>
          <w:numId w:val="1"/>
        </w:numPr>
      </w:pPr>
      <w:r>
        <w:t>Earth Science B.S.: Environmental Geology Specialization</w:t>
      </w:r>
    </w:p>
    <w:p w14:paraId="16A204C2" w14:textId="77777777" w:rsidR="00E95AB1" w:rsidRDefault="00E95AB1" w:rsidP="00E95AB1">
      <w:pPr>
        <w:pStyle w:val="ListParagraph"/>
        <w:numPr>
          <w:ilvl w:val="2"/>
          <w:numId w:val="1"/>
        </w:numPr>
      </w:pPr>
      <w:r>
        <w:t>Earth Science B.S.: General Earth Science Specialization</w:t>
      </w:r>
    </w:p>
    <w:p w14:paraId="609D312F" w14:textId="77777777" w:rsidR="00E95AB1" w:rsidRDefault="00E95AB1" w:rsidP="00E95AB1">
      <w:pPr>
        <w:pStyle w:val="ListParagraph"/>
        <w:numPr>
          <w:ilvl w:val="2"/>
          <w:numId w:val="1"/>
        </w:numPr>
      </w:pPr>
      <w:r>
        <w:t>Earth Science B.S.: Geology Specialization</w:t>
      </w:r>
    </w:p>
    <w:p w14:paraId="0974C672" w14:textId="77777777" w:rsidR="00E95AB1" w:rsidRDefault="00E95AB1" w:rsidP="00E95AB1">
      <w:pPr>
        <w:pStyle w:val="ListParagraph"/>
        <w:numPr>
          <w:ilvl w:val="2"/>
          <w:numId w:val="1"/>
        </w:numPr>
      </w:pPr>
      <w:r>
        <w:t>Earth Science B.S.: Planetary Geology Specialization</w:t>
      </w:r>
    </w:p>
    <w:p w14:paraId="5FEDCC3E" w14:textId="77777777" w:rsidR="00E95AB1" w:rsidRDefault="00E95AB1" w:rsidP="00E95AB1">
      <w:pPr>
        <w:pStyle w:val="ListParagraph"/>
        <w:numPr>
          <w:ilvl w:val="2"/>
          <w:numId w:val="1"/>
        </w:numPr>
      </w:pPr>
      <w:r>
        <w:t>GSCI 260 Communicating the Geological Sciences</w:t>
      </w:r>
    </w:p>
    <w:p w14:paraId="619DAF99" w14:textId="53FF5CBA" w:rsidR="008F760E" w:rsidRDefault="00E95AB1" w:rsidP="00E95AB1">
      <w:pPr>
        <w:pStyle w:val="ListParagraph"/>
        <w:numPr>
          <w:ilvl w:val="2"/>
          <w:numId w:val="1"/>
        </w:numPr>
      </w:pPr>
      <w:r>
        <w:t>GSCI 360 Research Methods in the Geological Sciences</w:t>
      </w:r>
    </w:p>
    <w:p w14:paraId="069537D8" w14:textId="2DE5F2DD" w:rsidR="00E95AB1" w:rsidRDefault="00301A53" w:rsidP="00E95AB1">
      <w:pPr>
        <w:pStyle w:val="ListParagraph"/>
        <w:numPr>
          <w:ilvl w:val="1"/>
          <w:numId w:val="1"/>
        </w:numPr>
      </w:pPr>
      <w:r>
        <w:t>ENGR 150 – Previously approved by SEST committee</w:t>
      </w:r>
    </w:p>
    <w:p w14:paraId="69A2C5A6" w14:textId="5FBCB170" w:rsidR="00301A53" w:rsidRDefault="001D6489" w:rsidP="00E95AB1">
      <w:pPr>
        <w:pStyle w:val="ListParagraph"/>
        <w:numPr>
          <w:ilvl w:val="1"/>
          <w:numId w:val="1"/>
        </w:numPr>
      </w:pPr>
      <w:r w:rsidRPr="001D6489">
        <w:t>VTE 113 Introduction to Teaching Vocational-Technical Education</w:t>
      </w:r>
      <w:r>
        <w:t xml:space="preserve"> – Approved</w:t>
      </w:r>
    </w:p>
    <w:p w14:paraId="75473C9F" w14:textId="39775F86" w:rsidR="001D6489" w:rsidRDefault="001D6489" w:rsidP="00E95AB1">
      <w:pPr>
        <w:pStyle w:val="ListParagraph"/>
        <w:numPr>
          <w:ilvl w:val="1"/>
          <w:numId w:val="1"/>
        </w:numPr>
      </w:pPr>
      <w:r>
        <w:t>CHEM 161 – taken off table to be considered – Approved</w:t>
      </w:r>
    </w:p>
    <w:p w14:paraId="0F824D30" w14:textId="5061B70B" w:rsidR="001D6489" w:rsidRDefault="002804C4" w:rsidP="001D6489">
      <w:pPr>
        <w:pStyle w:val="ListParagraph"/>
        <w:numPr>
          <w:ilvl w:val="2"/>
          <w:numId w:val="1"/>
        </w:numPr>
      </w:pPr>
      <w:r>
        <w:t>Change prerequisite to read “</w:t>
      </w:r>
      <w:r w:rsidRPr="002804C4">
        <w:t>MATH 10</w:t>
      </w:r>
      <w:r w:rsidR="00DE4FA9">
        <w:t>3 C- or better OR MATH 102 B- or better</w:t>
      </w:r>
      <w:r w:rsidRPr="002804C4">
        <w:t xml:space="preserve"> </w:t>
      </w:r>
      <w:r w:rsidR="00DE4FA9">
        <w:t>OR</w:t>
      </w:r>
      <w:r w:rsidRPr="002804C4">
        <w:t xml:space="preserve"> math placement exam.</w:t>
      </w:r>
    </w:p>
    <w:p w14:paraId="4FB80ED7" w14:textId="3CFC24A3" w:rsidR="0010397B" w:rsidRDefault="0010397B" w:rsidP="0010397B">
      <w:pPr>
        <w:pStyle w:val="ListParagraph"/>
        <w:numPr>
          <w:ilvl w:val="1"/>
          <w:numId w:val="1"/>
        </w:numPr>
      </w:pPr>
      <w:r>
        <w:t xml:space="preserve">The following </w:t>
      </w:r>
      <w:r w:rsidR="0069775D">
        <w:t>agenda items were tabled</w:t>
      </w:r>
      <w:r w:rsidR="001E19F1">
        <w:t xml:space="preserve"> </w:t>
      </w:r>
      <w:r w:rsidR="000F7D72">
        <w:t xml:space="preserve">or pulled </w:t>
      </w:r>
      <w:bookmarkStart w:id="0" w:name="_GoBack"/>
      <w:bookmarkEnd w:id="0"/>
      <w:r w:rsidR="001E19F1">
        <w:t>by their departments</w:t>
      </w:r>
    </w:p>
    <w:p w14:paraId="5C21E47C" w14:textId="77777777" w:rsidR="001E19F1" w:rsidRDefault="001E19F1" w:rsidP="001E19F1">
      <w:pPr>
        <w:pStyle w:val="ListParagraph"/>
        <w:numPr>
          <w:ilvl w:val="2"/>
          <w:numId w:val="1"/>
        </w:numPr>
      </w:pPr>
      <w:r>
        <w:t>ENGR 501 Engineering Analysis</w:t>
      </w:r>
    </w:p>
    <w:p w14:paraId="1B47412A" w14:textId="77777777" w:rsidR="001E19F1" w:rsidRDefault="001E19F1" w:rsidP="001E19F1">
      <w:pPr>
        <w:pStyle w:val="ListParagraph"/>
        <w:numPr>
          <w:ilvl w:val="2"/>
          <w:numId w:val="1"/>
        </w:numPr>
      </w:pPr>
      <w:r>
        <w:t>ENGR 557 Advanced Mechanics of Materials</w:t>
      </w:r>
    </w:p>
    <w:p w14:paraId="179BB31D" w14:textId="77777777" w:rsidR="001E19F1" w:rsidRDefault="001E19F1" w:rsidP="001E19F1">
      <w:pPr>
        <w:pStyle w:val="ListParagraph"/>
        <w:numPr>
          <w:ilvl w:val="2"/>
          <w:numId w:val="1"/>
        </w:numPr>
      </w:pPr>
      <w:r>
        <w:t>Manufacturing Management, B.S.</w:t>
      </w:r>
    </w:p>
    <w:p w14:paraId="4B33249E" w14:textId="77777777" w:rsidR="001E19F1" w:rsidRDefault="001E19F1" w:rsidP="001E19F1">
      <w:pPr>
        <w:pStyle w:val="ListParagraph"/>
        <w:numPr>
          <w:ilvl w:val="2"/>
          <w:numId w:val="1"/>
        </w:numPr>
      </w:pPr>
      <w:r>
        <w:t>ME 501 Digital Control</w:t>
      </w:r>
    </w:p>
    <w:p w14:paraId="76FBB29C" w14:textId="0410AD60" w:rsidR="001E19F1" w:rsidRPr="002B3F96" w:rsidRDefault="001E19F1" w:rsidP="001E19F1">
      <w:pPr>
        <w:pStyle w:val="ListParagraph"/>
        <w:numPr>
          <w:ilvl w:val="2"/>
          <w:numId w:val="1"/>
        </w:numPr>
      </w:pPr>
      <w:r>
        <w:t>ME 502 Optimal Control</w:t>
      </w:r>
    </w:p>
    <w:p w14:paraId="581631FA" w14:textId="3C658F4F" w:rsidR="002F52C4" w:rsidRDefault="002F52C4" w:rsidP="002F52C4">
      <w:r>
        <w:t>Meeting adjourned</w:t>
      </w:r>
      <w:r w:rsidR="007A5782">
        <w:t xml:space="preserve"> </w:t>
      </w:r>
      <w:r w:rsidR="00790A99">
        <w:t>at 1</w:t>
      </w:r>
      <w:r w:rsidR="0032415F">
        <w:t>2:44</w:t>
      </w:r>
      <w:r w:rsidR="00790A99">
        <w:t>pm</w:t>
      </w:r>
    </w:p>
    <w:p w14:paraId="66881B1C" w14:textId="77777777" w:rsidR="002F52C4" w:rsidRDefault="002F52C4" w:rsidP="002F52C4"/>
    <w:p w14:paraId="0E84F277" w14:textId="20900158" w:rsidR="002F52C4" w:rsidRDefault="002F52C4" w:rsidP="002F52C4">
      <w:r>
        <w:t xml:space="preserve">Submitted </w:t>
      </w:r>
      <w:r w:rsidR="001E19F1">
        <w:t>2/28/2019</w:t>
      </w:r>
      <w:r w:rsidR="00DB2F2C">
        <w:t xml:space="preserve"> by</w:t>
      </w:r>
    </w:p>
    <w:p w14:paraId="1D568B49" w14:textId="77777777" w:rsidR="00C41204" w:rsidRDefault="002F52C4">
      <w:r>
        <w:t>Chad Williams</w:t>
      </w:r>
    </w:p>
    <w:sectPr w:rsidR="00C41204" w:rsidSect="002919A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020BE8"/>
    <w:multiLevelType w:val="hybridMultilevel"/>
    <w:tmpl w:val="409E6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54391D"/>
    <w:multiLevelType w:val="hybridMultilevel"/>
    <w:tmpl w:val="8F1CC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5C6A47"/>
    <w:multiLevelType w:val="hybridMultilevel"/>
    <w:tmpl w:val="0AD02C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4C31E95"/>
    <w:multiLevelType w:val="hybridMultilevel"/>
    <w:tmpl w:val="02141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2C4"/>
    <w:rsid w:val="0001084C"/>
    <w:rsid w:val="00033EED"/>
    <w:rsid w:val="000438AC"/>
    <w:rsid w:val="0004546A"/>
    <w:rsid w:val="00050C5B"/>
    <w:rsid w:val="00050FF7"/>
    <w:rsid w:val="00053DDB"/>
    <w:rsid w:val="000702F5"/>
    <w:rsid w:val="000841C3"/>
    <w:rsid w:val="000A457C"/>
    <w:rsid w:val="000A4E92"/>
    <w:rsid w:val="000C7C5A"/>
    <w:rsid w:val="000E69EE"/>
    <w:rsid w:val="000F0C16"/>
    <w:rsid w:val="000F46F1"/>
    <w:rsid w:val="000F7D72"/>
    <w:rsid w:val="0010397B"/>
    <w:rsid w:val="00107486"/>
    <w:rsid w:val="001123D2"/>
    <w:rsid w:val="00125DED"/>
    <w:rsid w:val="001271B7"/>
    <w:rsid w:val="0012797F"/>
    <w:rsid w:val="001356C9"/>
    <w:rsid w:val="001368B3"/>
    <w:rsid w:val="001474F3"/>
    <w:rsid w:val="00181ADF"/>
    <w:rsid w:val="00187181"/>
    <w:rsid w:val="00187380"/>
    <w:rsid w:val="001C7F7C"/>
    <w:rsid w:val="001D6489"/>
    <w:rsid w:val="001E19F1"/>
    <w:rsid w:val="001F4AF8"/>
    <w:rsid w:val="00200B99"/>
    <w:rsid w:val="00202C7E"/>
    <w:rsid w:val="00227213"/>
    <w:rsid w:val="00227814"/>
    <w:rsid w:val="00231C22"/>
    <w:rsid w:val="00241341"/>
    <w:rsid w:val="0027045E"/>
    <w:rsid w:val="00275BB7"/>
    <w:rsid w:val="002804C4"/>
    <w:rsid w:val="00285125"/>
    <w:rsid w:val="002865E7"/>
    <w:rsid w:val="002919A6"/>
    <w:rsid w:val="002970FD"/>
    <w:rsid w:val="002A6C0B"/>
    <w:rsid w:val="002A7D84"/>
    <w:rsid w:val="002B3F96"/>
    <w:rsid w:val="002C10FA"/>
    <w:rsid w:val="002C2971"/>
    <w:rsid w:val="002C2BD9"/>
    <w:rsid w:val="002C6B10"/>
    <w:rsid w:val="002E52F0"/>
    <w:rsid w:val="002E62FE"/>
    <w:rsid w:val="002F52C4"/>
    <w:rsid w:val="002F7AD2"/>
    <w:rsid w:val="00301A53"/>
    <w:rsid w:val="00315A73"/>
    <w:rsid w:val="00321A3B"/>
    <w:rsid w:val="0032415F"/>
    <w:rsid w:val="003300FB"/>
    <w:rsid w:val="0034267F"/>
    <w:rsid w:val="00351530"/>
    <w:rsid w:val="003614A8"/>
    <w:rsid w:val="00385A0B"/>
    <w:rsid w:val="00387495"/>
    <w:rsid w:val="003B27A8"/>
    <w:rsid w:val="003B42DD"/>
    <w:rsid w:val="003C16BD"/>
    <w:rsid w:val="003C1A65"/>
    <w:rsid w:val="003C47FC"/>
    <w:rsid w:val="003C714D"/>
    <w:rsid w:val="003E071A"/>
    <w:rsid w:val="0040314F"/>
    <w:rsid w:val="004046E9"/>
    <w:rsid w:val="00414D00"/>
    <w:rsid w:val="004167E3"/>
    <w:rsid w:val="004234AF"/>
    <w:rsid w:val="00427A18"/>
    <w:rsid w:val="00432B6E"/>
    <w:rsid w:val="0043376C"/>
    <w:rsid w:val="00455CCD"/>
    <w:rsid w:val="00483A53"/>
    <w:rsid w:val="00492A21"/>
    <w:rsid w:val="004B70B9"/>
    <w:rsid w:val="004C7A5A"/>
    <w:rsid w:val="004D5CAB"/>
    <w:rsid w:val="004E0173"/>
    <w:rsid w:val="004F4075"/>
    <w:rsid w:val="005154B6"/>
    <w:rsid w:val="00517939"/>
    <w:rsid w:val="00557570"/>
    <w:rsid w:val="00567C39"/>
    <w:rsid w:val="005753EF"/>
    <w:rsid w:val="00576095"/>
    <w:rsid w:val="00585FF5"/>
    <w:rsid w:val="005A0C6B"/>
    <w:rsid w:val="005B1A7D"/>
    <w:rsid w:val="005C146D"/>
    <w:rsid w:val="005C6BF9"/>
    <w:rsid w:val="005E2C41"/>
    <w:rsid w:val="005E7565"/>
    <w:rsid w:val="00605EC0"/>
    <w:rsid w:val="006115AD"/>
    <w:rsid w:val="00611ABE"/>
    <w:rsid w:val="006126FA"/>
    <w:rsid w:val="00615E32"/>
    <w:rsid w:val="00630369"/>
    <w:rsid w:val="0063221F"/>
    <w:rsid w:val="00650CA0"/>
    <w:rsid w:val="006743B1"/>
    <w:rsid w:val="00675D4D"/>
    <w:rsid w:val="00681FCE"/>
    <w:rsid w:val="0069159A"/>
    <w:rsid w:val="0069775D"/>
    <w:rsid w:val="006B746F"/>
    <w:rsid w:val="006C4601"/>
    <w:rsid w:val="006C4689"/>
    <w:rsid w:val="006D1842"/>
    <w:rsid w:val="00700B5E"/>
    <w:rsid w:val="00710CF9"/>
    <w:rsid w:val="00725073"/>
    <w:rsid w:val="007427BF"/>
    <w:rsid w:val="007514EA"/>
    <w:rsid w:val="0076236B"/>
    <w:rsid w:val="00771963"/>
    <w:rsid w:val="00772620"/>
    <w:rsid w:val="00783999"/>
    <w:rsid w:val="00790822"/>
    <w:rsid w:val="00790A99"/>
    <w:rsid w:val="007A085A"/>
    <w:rsid w:val="007A4F2D"/>
    <w:rsid w:val="007A5782"/>
    <w:rsid w:val="007B5DB3"/>
    <w:rsid w:val="007C47C1"/>
    <w:rsid w:val="007D3A6F"/>
    <w:rsid w:val="0082523C"/>
    <w:rsid w:val="00826ED4"/>
    <w:rsid w:val="008574E8"/>
    <w:rsid w:val="008576C0"/>
    <w:rsid w:val="00887E77"/>
    <w:rsid w:val="0089494A"/>
    <w:rsid w:val="008979D5"/>
    <w:rsid w:val="008A5815"/>
    <w:rsid w:val="008C0446"/>
    <w:rsid w:val="008C6177"/>
    <w:rsid w:val="008D6C8A"/>
    <w:rsid w:val="008F760E"/>
    <w:rsid w:val="0092101E"/>
    <w:rsid w:val="00933E4A"/>
    <w:rsid w:val="00953439"/>
    <w:rsid w:val="00953C31"/>
    <w:rsid w:val="0096738D"/>
    <w:rsid w:val="00983554"/>
    <w:rsid w:val="00983D34"/>
    <w:rsid w:val="00983E1C"/>
    <w:rsid w:val="00984D98"/>
    <w:rsid w:val="009D3953"/>
    <w:rsid w:val="009F2D97"/>
    <w:rsid w:val="00A0410E"/>
    <w:rsid w:val="00A21220"/>
    <w:rsid w:val="00A24221"/>
    <w:rsid w:val="00A31FFA"/>
    <w:rsid w:val="00A35A31"/>
    <w:rsid w:val="00A4156F"/>
    <w:rsid w:val="00A62A4F"/>
    <w:rsid w:val="00A777F4"/>
    <w:rsid w:val="00A8590A"/>
    <w:rsid w:val="00A86B47"/>
    <w:rsid w:val="00A91E00"/>
    <w:rsid w:val="00AC1111"/>
    <w:rsid w:val="00AC54A8"/>
    <w:rsid w:val="00AD4B6E"/>
    <w:rsid w:val="00B01637"/>
    <w:rsid w:val="00B02596"/>
    <w:rsid w:val="00B07C3A"/>
    <w:rsid w:val="00B13E8A"/>
    <w:rsid w:val="00B377A7"/>
    <w:rsid w:val="00B5221C"/>
    <w:rsid w:val="00B56AF6"/>
    <w:rsid w:val="00B61AF5"/>
    <w:rsid w:val="00B6279C"/>
    <w:rsid w:val="00BB23BD"/>
    <w:rsid w:val="00BB2512"/>
    <w:rsid w:val="00BB390E"/>
    <w:rsid w:val="00BD1BC3"/>
    <w:rsid w:val="00BD40A8"/>
    <w:rsid w:val="00BE085E"/>
    <w:rsid w:val="00BE6A9F"/>
    <w:rsid w:val="00BE7A36"/>
    <w:rsid w:val="00C03D61"/>
    <w:rsid w:val="00C0433B"/>
    <w:rsid w:val="00C161E9"/>
    <w:rsid w:val="00C21519"/>
    <w:rsid w:val="00C31B72"/>
    <w:rsid w:val="00C35500"/>
    <w:rsid w:val="00C368AD"/>
    <w:rsid w:val="00C41204"/>
    <w:rsid w:val="00C4320E"/>
    <w:rsid w:val="00C50C35"/>
    <w:rsid w:val="00C51223"/>
    <w:rsid w:val="00C64669"/>
    <w:rsid w:val="00C8436A"/>
    <w:rsid w:val="00CA2D2B"/>
    <w:rsid w:val="00CA5A42"/>
    <w:rsid w:val="00CC583A"/>
    <w:rsid w:val="00CD0958"/>
    <w:rsid w:val="00CD7745"/>
    <w:rsid w:val="00CE162A"/>
    <w:rsid w:val="00CE1EC0"/>
    <w:rsid w:val="00CF237D"/>
    <w:rsid w:val="00D06E88"/>
    <w:rsid w:val="00D10804"/>
    <w:rsid w:val="00D140C1"/>
    <w:rsid w:val="00D17F26"/>
    <w:rsid w:val="00D20200"/>
    <w:rsid w:val="00D212B2"/>
    <w:rsid w:val="00D23574"/>
    <w:rsid w:val="00D51D13"/>
    <w:rsid w:val="00D636F8"/>
    <w:rsid w:val="00D67654"/>
    <w:rsid w:val="00D71DDD"/>
    <w:rsid w:val="00D96161"/>
    <w:rsid w:val="00DA6908"/>
    <w:rsid w:val="00DB2F2C"/>
    <w:rsid w:val="00DB301B"/>
    <w:rsid w:val="00DC0FBE"/>
    <w:rsid w:val="00DE4FA9"/>
    <w:rsid w:val="00DF0CF2"/>
    <w:rsid w:val="00DF4C48"/>
    <w:rsid w:val="00E10E4A"/>
    <w:rsid w:val="00E11772"/>
    <w:rsid w:val="00E15C52"/>
    <w:rsid w:val="00E27E01"/>
    <w:rsid w:val="00E4098A"/>
    <w:rsid w:val="00E454A0"/>
    <w:rsid w:val="00E4791F"/>
    <w:rsid w:val="00E50430"/>
    <w:rsid w:val="00E55114"/>
    <w:rsid w:val="00E6475F"/>
    <w:rsid w:val="00E95AB1"/>
    <w:rsid w:val="00EC408E"/>
    <w:rsid w:val="00EC5001"/>
    <w:rsid w:val="00EC633A"/>
    <w:rsid w:val="00ED2B43"/>
    <w:rsid w:val="00EE6906"/>
    <w:rsid w:val="00EE7ED6"/>
    <w:rsid w:val="00F25921"/>
    <w:rsid w:val="00F349AB"/>
    <w:rsid w:val="00F354DE"/>
    <w:rsid w:val="00F41FF0"/>
    <w:rsid w:val="00F4245E"/>
    <w:rsid w:val="00F470B1"/>
    <w:rsid w:val="00F552A2"/>
    <w:rsid w:val="00F83B7B"/>
    <w:rsid w:val="00F844DC"/>
    <w:rsid w:val="00F86777"/>
    <w:rsid w:val="00F94B93"/>
    <w:rsid w:val="00F95A7B"/>
    <w:rsid w:val="00FA40EE"/>
    <w:rsid w:val="00FA4264"/>
    <w:rsid w:val="00FA4EE0"/>
    <w:rsid w:val="00FA5B78"/>
    <w:rsid w:val="00FA688F"/>
    <w:rsid w:val="00FC3B70"/>
    <w:rsid w:val="00FE4111"/>
    <w:rsid w:val="00FF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81CE3"/>
  <w15:chartTrackingRefBased/>
  <w15:docId w15:val="{49791D7E-D79A-450C-8DD6-7EACE4EA4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2C4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1E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52C4"/>
    <w:pPr>
      <w:ind w:left="720"/>
      <w:contextualSpacing/>
    </w:pPr>
  </w:style>
  <w:style w:type="table" w:styleId="TableGrid">
    <w:name w:val="Table Grid"/>
    <w:basedOn w:val="TableNormal"/>
    <w:uiPriority w:val="39"/>
    <w:rsid w:val="002F52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7609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83B7B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91E0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4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464</Words>
  <Characters>2647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CCSU</Company>
  <LinksUpToDate>false</LinksUpToDate>
  <CharactersWithSpaces>3105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Chad (Computer Science)</dc:creator>
  <cp:keywords/>
  <dc:description/>
  <cp:lastModifiedBy>Merenstein, Beth (Sociology)</cp:lastModifiedBy>
  <cp:revision>2</cp:revision>
  <dcterms:created xsi:type="dcterms:W3CDTF">2019-02-28T19:42:00Z</dcterms:created>
  <dcterms:modified xsi:type="dcterms:W3CDTF">2019-02-28T19:42:00Z</dcterms:modified>
</cp:coreProperties>
</file>