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2C4" w:rsidRDefault="002F52C4" w:rsidP="002F52C4">
      <w:pPr>
        <w:rPr>
          <w:b/>
        </w:rPr>
      </w:pPr>
      <w:r w:rsidRPr="00311AEE">
        <w:rPr>
          <w:b/>
        </w:rPr>
        <w:t>SEST Curriculum Subcommittee</w:t>
      </w:r>
      <w:r w:rsidR="006D63F9">
        <w:rPr>
          <w:b/>
        </w:rPr>
        <w:t xml:space="preserve"> Meeting 11/09</w:t>
      </w:r>
      <w:r>
        <w:rPr>
          <w:b/>
        </w:rPr>
        <w:t>/2017</w:t>
      </w:r>
    </w:p>
    <w:p w:rsidR="002F52C4" w:rsidRDefault="002F52C4" w:rsidP="002F52C4">
      <w:r w:rsidRPr="00311AEE">
        <w:t>Attendees</w:t>
      </w:r>
      <w:r>
        <w:t>:</w:t>
      </w:r>
    </w:p>
    <w:tbl>
      <w:tblPr>
        <w:tblStyle w:val="TableGrid"/>
        <w:tblW w:w="0" w:type="auto"/>
        <w:tblLook w:val="04A0" w:firstRow="1" w:lastRow="0" w:firstColumn="1" w:lastColumn="0" w:noHBand="0" w:noVBand="1"/>
      </w:tblPr>
      <w:tblGrid>
        <w:gridCol w:w="2338"/>
        <w:gridCol w:w="6207"/>
      </w:tblGrid>
      <w:tr w:rsidR="006D63F9" w:rsidTr="006D63F9">
        <w:tc>
          <w:tcPr>
            <w:tcW w:w="2338" w:type="dxa"/>
            <w:tcBorders>
              <w:bottom w:val="single" w:sz="4" w:space="0" w:color="auto"/>
              <w:right w:val="nil"/>
            </w:tcBorders>
            <w:shd w:val="clear" w:color="auto" w:fill="D9D9D9" w:themeFill="background1" w:themeFillShade="D9"/>
          </w:tcPr>
          <w:p w:rsidR="006D63F9" w:rsidRPr="00E11772" w:rsidRDefault="006D63F9" w:rsidP="00E11772">
            <w:pPr>
              <w:rPr>
                <w:b/>
              </w:rPr>
            </w:pPr>
            <w:r w:rsidRPr="00E11772">
              <w:rPr>
                <w:b/>
              </w:rPr>
              <w:t>Name</w:t>
            </w:r>
          </w:p>
        </w:tc>
        <w:tc>
          <w:tcPr>
            <w:tcW w:w="6207" w:type="dxa"/>
            <w:tcBorders>
              <w:left w:val="nil"/>
              <w:bottom w:val="single" w:sz="4" w:space="0" w:color="auto"/>
            </w:tcBorders>
            <w:shd w:val="clear" w:color="auto" w:fill="D9D9D9" w:themeFill="background1" w:themeFillShade="D9"/>
          </w:tcPr>
          <w:p w:rsidR="006D63F9" w:rsidRPr="00E11772" w:rsidRDefault="006D63F9" w:rsidP="00E11772">
            <w:pPr>
              <w:rPr>
                <w:b/>
              </w:rPr>
            </w:pPr>
            <w:r w:rsidRPr="00E11772">
              <w:rPr>
                <w:b/>
              </w:rPr>
              <w:t>Department</w:t>
            </w:r>
          </w:p>
        </w:tc>
      </w:tr>
      <w:tr w:rsidR="006D63F9" w:rsidTr="006D63F9">
        <w:tc>
          <w:tcPr>
            <w:tcW w:w="2338" w:type="dxa"/>
            <w:tcBorders>
              <w:right w:val="nil"/>
            </w:tcBorders>
          </w:tcPr>
          <w:p w:rsidR="006D63F9" w:rsidRPr="00F545F0" w:rsidRDefault="006D63F9" w:rsidP="002F52C4">
            <w:r w:rsidRPr="00F545F0">
              <w:t>Tom Vasko</w:t>
            </w:r>
          </w:p>
        </w:tc>
        <w:tc>
          <w:tcPr>
            <w:tcW w:w="6207" w:type="dxa"/>
            <w:tcBorders>
              <w:left w:val="nil"/>
            </w:tcBorders>
          </w:tcPr>
          <w:p w:rsidR="006D63F9" w:rsidRPr="004950B1" w:rsidRDefault="006D63F9" w:rsidP="002F52C4">
            <w:r w:rsidRPr="004950B1">
              <w:t>Engineering</w:t>
            </w:r>
          </w:p>
        </w:tc>
      </w:tr>
      <w:tr w:rsidR="006D63F9" w:rsidTr="006D63F9">
        <w:tc>
          <w:tcPr>
            <w:tcW w:w="2338" w:type="dxa"/>
            <w:tcBorders>
              <w:right w:val="nil"/>
            </w:tcBorders>
          </w:tcPr>
          <w:p w:rsidR="006D63F9" w:rsidRPr="00F545F0" w:rsidRDefault="006D63F9" w:rsidP="002F52C4">
            <w:r w:rsidRPr="00F545F0">
              <w:t>Chad Williams</w:t>
            </w:r>
          </w:p>
        </w:tc>
        <w:tc>
          <w:tcPr>
            <w:tcW w:w="6207" w:type="dxa"/>
            <w:tcBorders>
              <w:left w:val="nil"/>
            </w:tcBorders>
          </w:tcPr>
          <w:p w:rsidR="006D63F9" w:rsidRPr="004950B1" w:rsidRDefault="006D63F9" w:rsidP="002F52C4">
            <w:r w:rsidRPr="004950B1">
              <w:t>Computer Science</w:t>
            </w:r>
          </w:p>
        </w:tc>
      </w:tr>
      <w:tr w:rsidR="006D63F9" w:rsidTr="006D63F9">
        <w:tc>
          <w:tcPr>
            <w:tcW w:w="2338" w:type="dxa"/>
            <w:tcBorders>
              <w:right w:val="nil"/>
            </w:tcBorders>
          </w:tcPr>
          <w:p w:rsidR="006D63F9" w:rsidRPr="00F545F0" w:rsidRDefault="006D63F9" w:rsidP="006D63F9">
            <w:r w:rsidRPr="00F545F0">
              <w:t>David Broderick</w:t>
            </w:r>
          </w:p>
        </w:tc>
        <w:tc>
          <w:tcPr>
            <w:tcW w:w="6207" w:type="dxa"/>
            <w:tcBorders>
              <w:left w:val="nil"/>
            </w:tcBorders>
          </w:tcPr>
          <w:p w:rsidR="006D63F9" w:rsidRPr="004950B1" w:rsidRDefault="006D63F9" w:rsidP="006D63F9">
            <w:r w:rsidRPr="004950B1">
              <w:t>CEGT</w:t>
            </w:r>
          </w:p>
        </w:tc>
      </w:tr>
      <w:tr w:rsidR="006D63F9" w:rsidTr="006D63F9">
        <w:tc>
          <w:tcPr>
            <w:tcW w:w="2338" w:type="dxa"/>
            <w:tcBorders>
              <w:right w:val="nil"/>
            </w:tcBorders>
          </w:tcPr>
          <w:p w:rsidR="006D63F9" w:rsidRPr="00F545F0" w:rsidRDefault="006D63F9" w:rsidP="006D63F9">
            <w:r w:rsidRPr="00F545F0">
              <w:t>Marian Anton</w:t>
            </w:r>
          </w:p>
        </w:tc>
        <w:tc>
          <w:tcPr>
            <w:tcW w:w="6207" w:type="dxa"/>
            <w:tcBorders>
              <w:left w:val="nil"/>
            </w:tcBorders>
          </w:tcPr>
          <w:p w:rsidR="006D63F9" w:rsidRPr="004950B1" w:rsidRDefault="006D63F9" w:rsidP="006D63F9">
            <w:r w:rsidRPr="004950B1">
              <w:t>Math</w:t>
            </w:r>
          </w:p>
        </w:tc>
      </w:tr>
      <w:tr w:rsidR="006D63F9" w:rsidTr="006D63F9">
        <w:tc>
          <w:tcPr>
            <w:tcW w:w="2338" w:type="dxa"/>
            <w:tcBorders>
              <w:right w:val="nil"/>
            </w:tcBorders>
          </w:tcPr>
          <w:p w:rsidR="006D63F9" w:rsidRPr="00F545F0" w:rsidRDefault="006D63F9" w:rsidP="006D63F9">
            <w:r w:rsidRPr="00F545F0">
              <w:t>Mark Jackson</w:t>
            </w:r>
          </w:p>
        </w:tc>
        <w:tc>
          <w:tcPr>
            <w:tcW w:w="6207" w:type="dxa"/>
            <w:tcBorders>
              <w:left w:val="nil"/>
            </w:tcBorders>
          </w:tcPr>
          <w:p w:rsidR="006D63F9" w:rsidRPr="004950B1" w:rsidRDefault="006D63F9" w:rsidP="006D63F9">
            <w:r w:rsidRPr="004950B1">
              <w:t>Biology</w:t>
            </w:r>
          </w:p>
        </w:tc>
      </w:tr>
      <w:tr w:rsidR="006D63F9" w:rsidTr="006D63F9">
        <w:tc>
          <w:tcPr>
            <w:tcW w:w="2338" w:type="dxa"/>
            <w:tcBorders>
              <w:right w:val="nil"/>
            </w:tcBorders>
          </w:tcPr>
          <w:p w:rsidR="006D63F9" w:rsidRDefault="006D63F9" w:rsidP="006D63F9">
            <w:r>
              <w:t xml:space="preserve">Betsy </w:t>
            </w:r>
            <w:r w:rsidRPr="00E11772">
              <w:t>Dobbs-McAuliffe</w:t>
            </w:r>
          </w:p>
        </w:tc>
        <w:tc>
          <w:tcPr>
            <w:tcW w:w="6207" w:type="dxa"/>
            <w:tcBorders>
              <w:left w:val="nil"/>
            </w:tcBorders>
          </w:tcPr>
          <w:p w:rsidR="006D63F9" w:rsidRDefault="006D63F9" w:rsidP="006D63F9">
            <w:proofErr w:type="spellStart"/>
            <w:r>
              <w:t>Biomolecular</w:t>
            </w:r>
            <w:proofErr w:type="spellEnd"/>
            <w:r>
              <w:t xml:space="preserve"> sciences</w:t>
            </w:r>
          </w:p>
        </w:tc>
      </w:tr>
      <w:tr w:rsidR="006D63F9" w:rsidTr="006D63F9">
        <w:tc>
          <w:tcPr>
            <w:tcW w:w="2338" w:type="dxa"/>
            <w:tcBorders>
              <w:right w:val="nil"/>
            </w:tcBorders>
          </w:tcPr>
          <w:p w:rsidR="006D63F9" w:rsidRDefault="006D63F9" w:rsidP="006D63F9">
            <w:r>
              <w:t>Kris Larsen</w:t>
            </w:r>
          </w:p>
        </w:tc>
        <w:tc>
          <w:tcPr>
            <w:tcW w:w="6207" w:type="dxa"/>
            <w:tcBorders>
              <w:left w:val="nil"/>
            </w:tcBorders>
          </w:tcPr>
          <w:p w:rsidR="006D63F9" w:rsidRDefault="006D63F9" w:rsidP="006D63F9">
            <w:r>
              <w:t>GSCI</w:t>
            </w:r>
          </w:p>
        </w:tc>
      </w:tr>
      <w:tr w:rsidR="006D63F9" w:rsidTr="006D63F9">
        <w:tc>
          <w:tcPr>
            <w:tcW w:w="2338" w:type="dxa"/>
            <w:tcBorders>
              <w:right w:val="nil"/>
            </w:tcBorders>
          </w:tcPr>
          <w:p w:rsidR="006D63F9" w:rsidRDefault="006D63F9" w:rsidP="006D63F9">
            <w:r>
              <w:t xml:space="preserve">Steve </w:t>
            </w:r>
            <w:proofErr w:type="spellStart"/>
            <w:r>
              <w:t>Watton</w:t>
            </w:r>
            <w:proofErr w:type="spellEnd"/>
          </w:p>
        </w:tc>
        <w:tc>
          <w:tcPr>
            <w:tcW w:w="6207" w:type="dxa"/>
            <w:tcBorders>
              <w:left w:val="nil"/>
            </w:tcBorders>
          </w:tcPr>
          <w:p w:rsidR="006D63F9" w:rsidRDefault="006D63F9" w:rsidP="006D63F9">
            <w:r>
              <w:t>CHEM &amp; BIOCHEM</w:t>
            </w:r>
          </w:p>
        </w:tc>
      </w:tr>
      <w:tr w:rsidR="006D63F9" w:rsidTr="006D63F9">
        <w:tc>
          <w:tcPr>
            <w:tcW w:w="2338" w:type="dxa"/>
            <w:tcBorders>
              <w:right w:val="nil"/>
            </w:tcBorders>
          </w:tcPr>
          <w:p w:rsidR="006D63F9" w:rsidRDefault="006D63F9" w:rsidP="006D63F9">
            <w:r>
              <w:t>Jeremiah Jarrett</w:t>
            </w:r>
          </w:p>
        </w:tc>
        <w:tc>
          <w:tcPr>
            <w:tcW w:w="6207" w:type="dxa"/>
            <w:tcBorders>
              <w:left w:val="nil"/>
            </w:tcBorders>
          </w:tcPr>
          <w:p w:rsidR="006D63F9" w:rsidRDefault="006D63F9" w:rsidP="006D63F9">
            <w:r>
              <w:t>SEST Dean’s Office</w:t>
            </w:r>
          </w:p>
        </w:tc>
      </w:tr>
      <w:tr w:rsidR="006D63F9" w:rsidTr="006D63F9">
        <w:tc>
          <w:tcPr>
            <w:tcW w:w="2338" w:type="dxa"/>
            <w:tcBorders>
              <w:right w:val="nil"/>
            </w:tcBorders>
          </w:tcPr>
          <w:p w:rsidR="006D63F9" w:rsidRDefault="006D63F9" w:rsidP="006D63F9">
            <w:r>
              <w:t xml:space="preserve">Roger </w:t>
            </w:r>
            <w:proofErr w:type="spellStart"/>
            <w:r>
              <w:t>Bilisoly</w:t>
            </w:r>
            <w:proofErr w:type="spellEnd"/>
          </w:p>
        </w:tc>
        <w:tc>
          <w:tcPr>
            <w:tcW w:w="6207" w:type="dxa"/>
            <w:tcBorders>
              <w:left w:val="nil"/>
            </w:tcBorders>
          </w:tcPr>
          <w:p w:rsidR="006D63F9" w:rsidRDefault="006D63F9" w:rsidP="006D63F9">
            <w:r>
              <w:t>Math</w:t>
            </w:r>
          </w:p>
        </w:tc>
      </w:tr>
      <w:tr w:rsidR="006D63F9" w:rsidTr="006D63F9">
        <w:tc>
          <w:tcPr>
            <w:tcW w:w="2338" w:type="dxa"/>
            <w:tcBorders>
              <w:right w:val="nil"/>
            </w:tcBorders>
          </w:tcPr>
          <w:p w:rsidR="006D63F9" w:rsidRDefault="006D63F9" w:rsidP="006D63F9">
            <w:r w:rsidRPr="006D63F9">
              <w:t xml:space="preserve">Julie </w:t>
            </w:r>
            <w:proofErr w:type="spellStart"/>
            <w:r w:rsidRPr="006D63F9">
              <w:t>Schnobrich</w:t>
            </w:r>
            <w:proofErr w:type="spellEnd"/>
            <w:r w:rsidRPr="006D63F9">
              <w:t>-Davis</w:t>
            </w:r>
          </w:p>
        </w:tc>
        <w:tc>
          <w:tcPr>
            <w:tcW w:w="6207" w:type="dxa"/>
            <w:tcBorders>
              <w:left w:val="nil"/>
            </w:tcBorders>
          </w:tcPr>
          <w:p w:rsidR="006D63F9" w:rsidRDefault="006D63F9" w:rsidP="006D63F9">
            <w:r>
              <w:t>Academic Standards/CRIM</w:t>
            </w:r>
          </w:p>
        </w:tc>
      </w:tr>
    </w:tbl>
    <w:p w:rsidR="002F52C4" w:rsidRDefault="002F52C4" w:rsidP="002F52C4"/>
    <w:p w:rsidR="002F52C4" w:rsidRDefault="006D63F9" w:rsidP="002F52C4">
      <w:r>
        <w:t>Meeting called to order 12:20</w:t>
      </w:r>
      <w:r w:rsidR="002F52C4">
        <w:t xml:space="preserve"> pm</w:t>
      </w:r>
    </w:p>
    <w:p w:rsidR="002F52C4" w:rsidRDefault="002F52C4" w:rsidP="002F52C4">
      <w:pPr>
        <w:pStyle w:val="ListParagraph"/>
        <w:numPr>
          <w:ilvl w:val="0"/>
          <w:numId w:val="1"/>
        </w:numPr>
      </w:pPr>
      <w:r>
        <w:t>Minutes</w:t>
      </w:r>
      <w:r w:rsidR="00415438">
        <w:t xml:space="preserve"> from 10</w:t>
      </w:r>
      <w:r w:rsidR="00FA5B78">
        <w:t>/</w:t>
      </w:r>
      <w:r w:rsidR="00415438">
        <w:t>12</w:t>
      </w:r>
      <w:r w:rsidR="00FA5B78">
        <w:t>/2017</w:t>
      </w:r>
    </w:p>
    <w:p w:rsidR="002F52C4" w:rsidRDefault="002F52C4" w:rsidP="003F6F67">
      <w:pPr>
        <w:pStyle w:val="ListParagraph"/>
        <w:numPr>
          <w:ilvl w:val="1"/>
          <w:numId w:val="2"/>
        </w:numPr>
      </w:pPr>
      <w:r>
        <w:t>Approved</w:t>
      </w:r>
    </w:p>
    <w:p w:rsidR="001271B7" w:rsidRDefault="00415438" w:rsidP="00415438">
      <w:pPr>
        <w:pStyle w:val="ListParagraph"/>
        <w:numPr>
          <w:ilvl w:val="0"/>
          <w:numId w:val="2"/>
        </w:numPr>
      </w:pPr>
      <w:r>
        <w:t>Announcements</w:t>
      </w:r>
    </w:p>
    <w:p w:rsidR="00415438" w:rsidRDefault="00415438" w:rsidP="00415438">
      <w:pPr>
        <w:pStyle w:val="ListParagraph"/>
        <w:numPr>
          <w:ilvl w:val="1"/>
          <w:numId w:val="2"/>
        </w:numPr>
      </w:pPr>
      <w:r>
        <w:t>Academic Standards is considering a proposal to address NEASC requirements.  The specific language considered for discussion:</w:t>
      </w:r>
    </w:p>
    <w:p w:rsidR="00415438" w:rsidRDefault="00415438" w:rsidP="00415438">
      <w:pPr>
        <w:pStyle w:val="ListParagraph"/>
        <w:ind w:left="2160"/>
        <w:rPr>
          <w:i/>
        </w:rPr>
      </w:pPr>
      <w:r w:rsidRPr="00415438">
        <w:rPr>
          <w:i/>
        </w:rPr>
        <w:t>“This includes at least 15 credits in the major (at least 12 of which must be at the 300 or 400 level) and 9 credits in the minor for those students who are required to have or choose to have a minor.”</w:t>
      </w:r>
    </w:p>
    <w:p w:rsidR="00415438" w:rsidRDefault="00415438" w:rsidP="00415438">
      <w:pPr>
        <w:pStyle w:val="ListParagraph"/>
        <w:numPr>
          <w:ilvl w:val="0"/>
          <w:numId w:val="3"/>
        </w:numPr>
      </w:pPr>
      <w:r>
        <w:t xml:space="preserve">Departments will need to confirm language in programs </w:t>
      </w:r>
      <w:r w:rsidR="00605E51">
        <w:t>to ensure not possible to have electives selected result in fewer than 12 credits at 300 level or greater</w:t>
      </w:r>
    </w:p>
    <w:p w:rsidR="00A92E61" w:rsidRDefault="00A92E61" w:rsidP="00415438">
      <w:pPr>
        <w:pStyle w:val="ListParagraph"/>
        <w:numPr>
          <w:ilvl w:val="0"/>
          <w:numId w:val="3"/>
        </w:numPr>
      </w:pPr>
      <w:r>
        <w:t>May impact TAP agreements</w:t>
      </w:r>
    </w:p>
    <w:p w:rsidR="00605E51" w:rsidRDefault="00605E51" w:rsidP="00415438">
      <w:pPr>
        <w:pStyle w:val="ListParagraph"/>
        <w:numPr>
          <w:ilvl w:val="0"/>
          <w:numId w:val="3"/>
        </w:numPr>
      </w:pPr>
      <w:r>
        <w:t>Suggested language should be revised to 300 level or higher as some seniors take 500 level courses</w:t>
      </w:r>
    </w:p>
    <w:p w:rsidR="00605E51" w:rsidRDefault="00605E51" w:rsidP="00605E51">
      <w:pPr>
        <w:pStyle w:val="ListParagraph"/>
        <w:numPr>
          <w:ilvl w:val="0"/>
          <w:numId w:val="3"/>
        </w:numPr>
        <w:ind w:left="720"/>
      </w:pPr>
      <w:r>
        <w:t>Courses to be deleted were reviewed</w:t>
      </w:r>
    </w:p>
    <w:p w:rsidR="00605E51" w:rsidRDefault="00605E51" w:rsidP="00605E51">
      <w:pPr>
        <w:pStyle w:val="ListParagraph"/>
        <w:numPr>
          <w:ilvl w:val="0"/>
          <w:numId w:val="3"/>
        </w:numPr>
        <w:ind w:left="720"/>
      </w:pPr>
      <w:r>
        <w:t xml:space="preserve">All undergraduate level Math (101, 102, 103, 105, 106, 110, 113, 115, 116, 119, 123, 124, 125) and Stat (104, 200, 215) that were on the agenda </w:t>
      </w:r>
      <w:r w:rsidR="00A92E61">
        <w:t>related to replacing Math 101 with Math 102/103 were moved off the agenda to instead be considered as discussion items</w:t>
      </w:r>
    </w:p>
    <w:p w:rsidR="00A92E61" w:rsidRDefault="00A92E61" w:rsidP="00A92E61">
      <w:pPr>
        <w:pStyle w:val="ListParagraph"/>
        <w:numPr>
          <w:ilvl w:val="0"/>
          <w:numId w:val="3"/>
        </w:numPr>
      </w:pPr>
      <w:r>
        <w:t>Goal of change is to better address heterogeneous student body for those continuing on into STEM fields and those that are not.</w:t>
      </w:r>
    </w:p>
    <w:p w:rsidR="00A92E61" w:rsidRDefault="00A92E61" w:rsidP="00A92E61">
      <w:pPr>
        <w:pStyle w:val="ListParagraph"/>
        <w:numPr>
          <w:ilvl w:val="0"/>
          <w:numId w:val="3"/>
        </w:numPr>
      </w:pPr>
      <w:r>
        <w:t>Math 102 is proposed for those not continuing on to STEM with better context and depth, but covering fewer topics</w:t>
      </w:r>
    </w:p>
    <w:p w:rsidR="00A92E61" w:rsidRDefault="00A92E61" w:rsidP="00A92E61">
      <w:pPr>
        <w:pStyle w:val="ListParagraph"/>
        <w:numPr>
          <w:ilvl w:val="0"/>
          <w:numId w:val="3"/>
        </w:numPr>
      </w:pPr>
      <w:r>
        <w:t xml:space="preserve">Math 103 is aimed at students continuing on to STEM related coursework </w:t>
      </w:r>
    </w:p>
    <w:p w:rsidR="00A92E61" w:rsidRDefault="00A92E61" w:rsidP="00A92E61">
      <w:pPr>
        <w:pStyle w:val="ListParagraph"/>
        <w:numPr>
          <w:ilvl w:val="0"/>
          <w:numId w:val="3"/>
        </w:numPr>
      </w:pPr>
      <w:r>
        <w:t>Concern raised that the result of this change would produce 2 classes of students their first year at CCSU: students that could continue in a STEM discipline and those that couldn’t.  This may pose a particular challenge for advising students that have not declared a major.</w:t>
      </w:r>
    </w:p>
    <w:p w:rsidR="001C2F3A" w:rsidRDefault="00A92E61" w:rsidP="00A92E61">
      <w:pPr>
        <w:pStyle w:val="ListParagraph"/>
        <w:numPr>
          <w:ilvl w:val="0"/>
          <w:numId w:val="3"/>
        </w:numPr>
      </w:pPr>
      <w:r>
        <w:lastRenderedPageBreak/>
        <w:t xml:space="preserve">This </w:t>
      </w:r>
      <w:r w:rsidR="001C2F3A">
        <w:t>change may potentially negatively impact retention as if a student took Math 102 and then later decided they wanted to change to a STEM discipline they could potentially be required to take an additional course.</w:t>
      </w:r>
    </w:p>
    <w:p w:rsidR="00A92E61" w:rsidRDefault="001C2F3A" w:rsidP="00A92E61">
      <w:pPr>
        <w:pStyle w:val="ListParagraph"/>
        <w:numPr>
          <w:ilvl w:val="0"/>
          <w:numId w:val="3"/>
        </w:numPr>
      </w:pPr>
      <w:r>
        <w:t>High school placement would place out of both Math 102 and 103</w:t>
      </w:r>
    </w:p>
    <w:p w:rsidR="001C2F3A" w:rsidRDefault="001C2F3A" w:rsidP="00A92E61">
      <w:pPr>
        <w:pStyle w:val="ListParagraph"/>
        <w:numPr>
          <w:ilvl w:val="0"/>
          <w:numId w:val="3"/>
        </w:numPr>
      </w:pPr>
      <w:r>
        <w:t>Suggested renaming Math 102 to include “for non-STEM” and Math 103 to include “for STEM” to make it easier for students and advisors.</w:t>
      </w:r>
    </w:p>
    <w:p w:rsidR="00386F3D" w:rsidRDefault="00386F3D" w:rsidP="00386F3D">
      <w:pPr>
        <w:pStyle w:val="ListParagraph"/>
        <w:numPr>
          <w:ilvl w:val="0"/>
          <w:numId w:val="3"/>
        </w:numPr>
        <w:ind w:left="1260" w:hanging="450"/>
      </w:pPr>
      <w:r>
        <w:t>STAT 511, STAT 512, STAT 513, STAT 514 considered as a package</w:t>
      </w:r>
    </w:p>
    <w:p w:rsidR="00386F3D" w:rsidRDefault="00386F3D" w:rsidP="00386F3D">
      <w:pPr>
        <w:pStyle w:val="ListParagraph"/>
        <w:numPr>
          <w:ilvl w:val="1"/>
          <w:numId w:val="3"/>
        </w:numPr>
        <w:ind w:left="2160"/>
      </w:pPr>
      <w:r>
        <w:t>Approved</w:t>
      </w:r>
    </w:p>
    <w:p w:rsidR="00386F3D" w:rsidRDefault="00386F3D" w:rsidP="00386F3D">
      <w:pPr>
        <w:pStyle w:val="ListParagraph"/>
        <w:numPr>
          <w:ilvl w:val="0"/>
          <w:numId w:val="3"/>
        </w:numPr>
        <w:ind w:left="1260" w:hanging="450"/>
      </w:pPr>
      <w:r>
        <w:t>STAT 576</w:t>
      </w:r>
    </w:p>
    <w:p w:rsidR="002074F7" w:rsidRDefault="00386F3D" w:rsidP="00386F3D">
      <w:pPr>
        <w:pStyle w:val="ListParagraph"/>
        <w:numPr>
          <w:ilvl w:val="0"/>
          <w:numId w:val="3"/>
        </w:numPr>
      </w:pPr>
      <w:r>
        <w:t xml:space="preserve">Was discussed that move from 3 credits to 4 credits is typically supported through examples of previous syllabus and proposed syllabus.  As this is a special topics course and online this would be more difficult to do.  It was suggested </w:t>
      </w:r>
      <w:r w:rsidR="002074F7">
        <w:t>that more pedagogical justification for course content for 4</w:t>
      </w:r>
      <w:r w:rsidR="002074F7" w:rsidRPr="002074F7">
        <w:rPr>
          <w:vertAlign w:val="superscript"/>
        </w:rPr>
        <w:t>th</w:t>
      </w:r>
      <w:r w:rsidR="002074F7">
        <w:t xml:space="preserve"> credit be added to ensure smooth approval through full curriculum committee and Senate.  It was decided by proposing department to postpone until future cycle so better pedagogical justification could be added to the proposal.</w:t>
      </w:r>
    </w:p>
    <w:p w:rsidR="002074F7" w:rsidRDefault="002074F7" w:rsidP="00386F3D">
      <w:pPr>
        <w:pStyle w:val="ListParagraph"/>
        <w:numPr>
          <w:ilvl w:val="0"/>
          <w:numId w:val="3"/>
        </w:numPr>
      </w:pPr>
      <w:r>
        <w:t>Postponed</w:t>
      </w:r>
    </w:p>
    <w:p w:rsidR="002074F7" w:rsidRDefault="002074F7" w:rsidP="002074F7">
      <w:pPr>
        <w:pStyle w:val="ListParagraph"/>
        <w:numPr>
          <w:ilvl w:val="0"/>
          <w:numId w:val="3"/>
        </w:numPr>
        <w:ind w:left="1260" w:hanging="450"/>
      </w:pPr>
      <w:r>
        <w:t>Data Science, MS</w:t>
      </w:r>
    </w:p>
    <w:p w:rsidR="002074F7" w:rsidRDefault="002074F7" w:rsidP="002074F7">
      <w:pPr>
        <w:pStyle w:val="ListParagraph"/>
        <w:numPr>
          <w:ilvl w:val="0"/>
          <w:numId w:val="3"/>
        </w:numPr>
      </w:pPr>
      <w:r>
        <w:t>Postponed until STAT 576 is ready to be considered</w:t>
      </w:r>
    </w:p>
    <w:p w:rsidR="002074F7" w:rsidRDefault="002074F7" w:rsidP="002074F7">
      <w:pPr>
        <w:pStyle w:val="ListParagraph"/>
        <w:numPr>
          <w:ilvl w:val="0"/>
          <w:numId w:val="3"/>
        </w:numPr>
        <w:ind w:left="1260" w:hanging="450"/>
      </w:pPr>
      <w:r>
        <w:t>STAT 599</w:t>
      </w:r>
    </w:p>
    <w:p w:rsidR="002074F7" w:rsidRDefault="002074F7" w:rsidP="002074F7">
      <w:pPr>
        <w:pStyle w:val="ListParagraph"/>
        <w:numPr>
          <w:ilvl w:val="0"/>
          <w:numId w:val="3"/>
        </w:numPr>
      </w:pPr>
      <w:r>
        <w:t>Approved</w:t>
      </w:r>
    </w:p>
    <w:p w:rsidR="002074F7" w:rsidRDefault="002074F7" w:rsidP="002074F7">
      <w:pPr>
        <w:pStyle w:val="ListParagraph"/>
        <w:numPr>
          <w:ilvl w:val="0"/>
          <w:numId w:val="3"/>
        </w:numPr>
        <w:ind w:left="1260" w:hanging="450"/>
      </w:pPr>
      <w:bookmarkStart w:id="0" w:name="_GoBack"/>
      <w:bookmarkEnd w:id="0"/>
      <w:r>
        <w:t>Official Certificate Program in Data Science</w:t>
      </w:r>
    </w:p>
    <w:p w:rsidR="00386F3D" w:rsidRPr="00415438" w:rsidRDefault="002074F7" w:rsidP="002074F7">
      <w:pPr>
        <w:pStyle w:val="ListParagraph"/>
        <w:numPr>
          <w:ilvl w:val="0"/>
          <w:numId w:val="3"/>
        </w:numPr>
      </w:pPr>
      <w:r>
        <w:t xml:space="preserve">Approved </w:t>
      </w:r>
    </w:p>
    <w:p w:rsidR="002F52C4" w:rsidRDefault="002F52C4" w:rsidP="002F52C4">
      <w:r>
        <w:t xml:space="preserve">Meeting adjourned </w:t>
      </w:r>
      <w:r w:rsidR="00415438">
        <w:t>1:30</w:t>
      </w:r>
      <w:r>
        <w:t xml:space="preserve"> pm</w:t>
      </w:r>
    </w:p>
    <w:p w:rsidR="002F52C4" w:rsidRDefault="002F52C4" w:rsidP="002F52C4"/>
    <w:p w:rsidR="002F52C4" w:rsidRDefault="002F52C4" w:rsidP="002F52C4">
      <w:r>
        <w:t xml:space="preserve">Submitted </w:t>
      </w:r>
      <w:r w:rsidR="00415438">
        <w:t>11/09</w:t>
      </w:r>
      <w:r>
        <w:t>/</w:t>
      </w:r>
      <w:r w:rsidR="00415438">
        <w:t>20</w:t>
      </w:r>
      <w:r>
        <w:t>17</w:t>
      </w:r>
    </w:p>
    <w:p w:rsidR="002F52C4" w:rsidRDefault="002F52C4" w:rsidP="002F52C4">
      <w:r>
        <w:t>Chad Williams</w:t>
      </w:r>
    </w:p>
    <w:p w:rsidR="002F52C4" w:rsidRPr="00311AEE" w:rsidRDefault="002F52C4" w:rsidP="002F52C4">
      <w:r>
        <w:t xml:space="preserve"> </w:t>
      </w:r>
    </w:p>
    <w:p w:rsidR="00C41204" w:rsidRDefault="00C41204"/>
    <w:sectPr w:rsidR="00C41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557"/>
    <w:multiLevelType w:val="hybridMultilevel"/>
    <w:tmpl w:val="A044DC4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4020BE8"/>
    <w:multiLevelType w:val="hybridMultilevel"/>
    <w:tmpl w:val="F704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31E95"/>
    <w:multiLevelType w:val="hybridMultilevel"/>
    <w:tmpl w:val="02141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C4"/>
    <w:rsid w:val="001271B7"/>
    <w:rsid w:val="001C2F3A"/>
    <w:rsid w:val="002074F7"/>
    <w:rsid w:val="002F52C4"/>
    <w:rsid w:val="00386F3D"/>
    <w:rsid w:val="003C47FC"/>
    <w:rsid w:val="00415438"/>
    <w:rsid w:val="00605E51"/>
    <w:rsid w:val="006C4689"/>
    <w:rsid w:val="006D63F9"/>
    <w:rsid w:val="00790822"/>
    <w:rsid w:val="0084489C"/>
    <w:rsid w:val="00A92E61"/>
    <w:rsid w:val="00BE085E"/>
    <w:rsid w:val="00C41204"/>
    <w:rsid w:val="00E11772"/>
    <w:rsid w:val="00FA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9EB7"/>
  <w15:chartTrackingRefBased/>
  <w15:docId w15:val="{49791D7E-D79A-450C-8DD6-7EACE4EA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2C4"/>
    <w:pPr>
      <w:ind w:left="720"/>
      <w:contextualSpacing/>
    </w:pPr>
  </w:style>
  <w:style w:type="table" w:styleId="TableGrid">
    <w:name w:val="Table Grid"/>
    <w:basedOn w:val="TableNormal"/>
    <w:uiPriority w:val="39"/>
    <w:rsid w:val="002F5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Chad (Computer Science)</dc:creator>
  <cp:keywords/>
  <dc:description/>
  <cp:lastModifiedBy>Williams, Chad (Computer Science)</cp:lastModifiedBy>
  <cp:revision>4</cp:revision>
  <dcterms:created xsi:type="dcterms:W3CDTF">2017-10-12T17:33:00Z</dcterms:created>
  <dcterms:modified xsi:type="dcterms:W3CDTF">2017-11-10T15:40:00Z</dcterms:modified>
</cp:coreProperties>
</file>