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C4" w:rsidRDefault="002F52C4" w:rsidP="002F52C4">
      <w:pPr>
        <w:rPr>
          <w:b/>
        </w:rPr>
      </w:pPr>
      <w:bookmarkStart w:id="0" w:name="_GoBack"/>
      <w:bookmarkEnd w:id="0"/>
      <w:r w:rsidRPr="00311AEE">
        <w:rPr>
          <w:b/>
        </w:rPr>
        <w:t>SEST Curriculum Subcommittee</w:t>
      </w:r>
      <w:r>
        <w:rPr>
          <w:b/>
        </w:rPr>
        <w:t xml:space="preserve"> Meeting 10/12/2017</w:t>
      </w:r>
    </w:p>
    <w:p w:rsidR="002F52C4" w:rsidRDefault="002F52C4" w:rsidP="002F52C4">
      <w:r w:rsidRPr="00311AEE">
        <w:t>Attendees</w:t>
      </w:r>
      <w:r>
        <w:t>:</w:t>
      </w:r>
    </w:p>
    <w:tbl>
      <w:tblPr>
        <w:tblStyle w:val="TableGrid"/>
        <w:tblW w:w="0" w:type="auto"/>
        <w:tblLook w:val="04A0" w:firstRow="1" w:lastRow="0" w:firstColumn="1" w:lastColumn="0" w:noHBand="0" w:noVBand="1"/>
      </w:tblPr>
      <w:tblGrid>
        <w:gridCol w:w="2338"/>
        <w:gridCol w:w="2338"/>
        <w:gridCol w:w="2337"/>
        <w:gridCol w:w="2337"/>
      </w:tblGrid>
      <w:tr w:rsidR="00E11772" w:rsidTr="00FA5B78">
        <w:tc>
          <w:tcPr>
            <w:tcW w:w="2338" w:type="dxa"/>
            <w:tcBorders>
              <w:bottom w:val="single" w:sz="4" w:space="0" w:color="auto"/>
              <w:right w:val="nil"/>
            </w:tcBorders>
            <w:shd w:val="clear" w:color="auto" w:fill="D9D9D9" w:themeFill="background1" w:themeFillShade="D9"/>
          </w:tcPr>
          <w:p w:rsidR="00E11772" w:rsidRPr="00E11772" w:rsidRDefault="00E11772" w:rsidP="00E11772">
            <w:pPr>
              <w:rPr>
                <w:b/>
              </w:rPr>
            </w:pPr>
            <w:r w:rsidRPr="00E11772">
              <w:rPr>
                <w:b/>
              </w:rPr>
              <w:t>Name</w:t>
            </w:r>
          </w:p>
        </w:tc>
        <w:tc>
          <w:tcPr>
            <w:tcW w:w="2338" w:type="dxa"/>
            <w:tcBorders>
              <w:left w:val="nil"/>
              <w:bottom w:val="single" w:sz="4" w:space="0" w:color="auto"/>
            </w:tcBorders>
            <w:shd w:val="clear" w:color="auto" w:fill="D9D9D9" w:themeFill="background1" w:themeFillShade="D9"/>
          </w:tcPr>
          <w:p w:rsidR="00E11772" w:rsidRPr="00E11772" w:rsidRDefault="00E11772" w:rsidP="00E11772">
            <w:pPr>
              <w:rPr>
                <w:b/>
              </w:rPr>
            </w:pPr>
            <w:r w:rsidRPr="00E11772">
              <w:rPr>
                <w:b/>
              </w:rPr>
              <w:t>Department</w:t>
            </w:r>
          </w:p>
        </w:tc>
        <w:tc>
          <w:tcPr>
            <w:tcW w:w="2337" w:type="dxa"/>
            <w:tcBorders>
              <w:right w:val="nil"/>
            </w:tcBorders>
            <w:shd w:val="clear" w:color="auto" w:fill="D9D9D9" w:themeFill="background1" w:themeFillShade="D9"/>
          </w:tcPr>
          <w:p w:rsidR="00E11772" w:rsidRPr="00E11772" w:rsidRDefault="00E11772" w:rsidP="00E11772">
            <w:pPr>
              <w:rPr>
                <w:b/>
              </w:rPr>
            </w:pPr>
            <w:r w:rsidRPr="00E11772">
              <w:rPr>
                <w:b/>
              </w:rPr>
              <w:t>Name</w:t>
            </w:r>
          </w:p>
        </w:tc>
        <w:tc>
          <w:tcPr>
            <w:tcW w:w="2337" w:type="dxa"/>
            <w:tcBorders>
              <w:left w:val="nil"/>
            </w:tcBorders>
            <w:shd w:val="clear" w:color="auto" w:fill="D9D9D9" w:themeFill="background1" w:themeFillShade="D9"/>
          </w:tcPr>
          <w:p w:rsidR="00E11772" w:rsidRPr="00E11772" w:rsidRDefault="00E11772" w:rsidP="00E11772">
            <w:pPr>
              <w:rPr>
                <w:b/>
              </w:rPr>
            </w:pPr>
            <w:r w:rsidRPr="00E11772">
              <w:rPr>
                <w:b/>
              </w:rPr>
              <w:t>Department</w:t>
            </w:r>
          </w:p>
        </w:tc>
      </w:tr>
      <w:tr w:rsidR="002F52C4" w:rsidTr="00FA5B78">
        <w:tc>
          <w:tcPr>
            <w:tcW w:w="2338" w:type="dxa"/>
            <w:tcBorders>
              <w:right w:val="nil"/>
            </w:tcBorders>
          </w:tcPr>
          <w:p w:rsidR="002F52C4" w:rsidRPr="00F545F0" w:rsidRDefault="002F52C4" w:rsidP="002F52C4">
            <w:r w:rsidRPr="00F545F0">
              <w:t>Tom Vasko</w:t>
            </w:r>
          </w:p>
        </w:tc>
        <w:tc>
          <w:tcPr>
            <w:tcW w:w="2338" w:type="dxa"/>
            <w:tcBorders>
              <w:left w:val="nil"/>
            </w:tcBorders>
          </w:tcPr>
          <w:p w:rsidR="002F52C4" w:rsidRPr="004950B1" w:rsidRDefault="002F52C4" w:rsidP="002F52C4">
            <w:r w:rsidRPr="004950B1">
              <w:t>Engineering</w:t>
            </w:r>
          </w:p>
        </w:tc>
        <w:tc>
          <w:tcPr>
            <w:tcW w:w="2337" w:type="dxa"/>
            <w:tcBorders>
              <w:right w:val="nil"/>
            </w:tcBorders>
          </w:tcPr>
          <w:p w:rsidR="002F52C4" w:rsidRDefault="00E11772" w:rsidP="002F52C4">
            <w:r>
              <w:t xml:space="preserve">James </w:t>
            </w:r>
            <w:r w:rsidRPr="00E11772">
              <w:t>DeLaura</w:t>
            </w:r>
          </w:p>
        </w:tc>
        <w:tc>
          <w:tcPr>
            <w:tcW w:w="2337" w:type="dxa"/>
            <w:tcBorders>
              <w:left w:val="nil"/>
            </w:tcBorders>
          </w:tcPr>
          <w:p w:rsidR="002F52C4" w:rsidRDefault="00E11772" w:rsidP="002F52C4">
            <w:r>
              <w:t>TEE</w:t>
            </w:r>
          </w:p>
        </w:tc>
      </w:tr>
      <w:tr w:rsidR="002F52C4" w:rsidTr="00FA5B78">
        <w:tc>
          <w:tcPr>
            <w:tcW w:w="2338" w:type="dxa"/>
            <w:tcBorders>
              <w:right w:val="nil"/>
            </w:tcBorders>
          </w:tcPr>
          <w:p w:rsidR="002F52C4" w:rsidRPr="00F545F0" w:rsidRDefault="002F52C4" w:rsidP="002F52C4">
            <w:r w:rsidRPr="00F545F0">
              <w:t>Chad Williams</w:t>
            </w:r>
          </w:p>
        </w:tc>
        <w:tc>
          <w:tcPr>
            <w:tcW w:w="2338" w:type="dxa"/>
            <w:tcBorders>
              <w:left w:val="nil"/>
            </w:tcBorders>
          </w:tcPr>
          <w:p w:rsidR="002F52C4" w:rsidRPr="004950B1" w:rsidRDefault="002F52C4" w:rsidP="002F52C4">
            <w:r w:rsidRPr="004950B1">
              <w:t>Computer Science</w:t>
            </w:r>
          </w:p>
        </w:tc>
        <w:tc>
          <w:tcPr>
            <w:tcW w:w="2337" w:type="dxa"/>
            <w:tcBorders>
              <w:right w:val="nil"/>
            </w:tcBorders>
          </w:tcPr>
          <w:p w:rsidR="002F52C4" w:rsidRDefault="00E11772" w:rsidP="002F52C4">
            <w:r>
              <w:t>Kris Larsen</w:t>
            </w:r>
          </w:p>
        </w:tc>
        <w:tc>
          <w:tcPr>
            <w:tcW w:w="2337" w:type="dxa"/>
            <w:tcBorders>
              <w:left w:val="nil"/>
            </w:tcBorders>
          </w:tcPr>
          <w:p w:rsidR="002F52C4" w:rsidRDefault="00E11772" w:rsidP="002F52C4">
            <w:r>
              <w:t>GSCI</w:t>
            </w:r>
          </w:p>
        </w:tc>
      </w:tr>
      <w:tr w:rsidR="002F52C4" w:rsidTr="00FA5B78">
        <w:tc>
          <w:tcPr>
            <w:tcW w:w="2338" w:type="dxa"/>
            <w:tcBorders>
              <w:right w:val="nil"/>
            </w:tcBorders>
          </w:tcPr>
          <w:p w:rsidR="002F52C4" w:rsidRPr="00F545F0" w:rsidRDefault="002F52C4" w:rsidP="002F52C4">
            <w:r w:rsidRPr="00F545F0">
              <w:t>Rahul Singhal</w:t>
            </w:r>
          </w:p>
        </w:tc>
        <w:tc>
          <w:tcPr>
            <w:tcW w:w="2338" w:type="dxa"/>
            <w:tcBorders>
              <w:left w:val="nil"/>
            </w:tcBorders>
          </w:tcPr>
          <w:p w:rsidR="002F52C4" w:rsidRPr="004950B1" w:rsidRDefault="002F52C4" w:rsidP="002F52C4">
            <w:r w:rsidRPr="004950B1">
              <w:t>Physics</w:t>
            </w:r>
          </w:p>
        </w:tc>
        <w:tc>
          <w:tcPr>
            <w:tcW w:w="2337" w:type="dxa"/>
            <w:tcBorders>
              <w:right w:val="nil"/>
            </w:tcBorders>
          </w:tcPr>
          <w:p w:rsidR="002F52C4" w:rsidRDefault="00E11772" w:rsidP="002F52C4">
            <w:r>
              <w:t>Steve Watton</w:t>
            </w:r>
          </w:p>
        </w:tc>
        <w:tc>
          <w:tcPr>
            <w:tcW w:w="2337" w:type="dxa"/>
            <w:tcBorders>
              <w:left w:val="nil"/>
            </w:tcBorders>
          </w:tcPr>
          <w:p w:rsidR="002F52C4" w:rsidRDefault="00E11772" w:rsidP="002F52C4">
            <w:r>
              <w:t>CHEM &amp; BIOCHEM</w:t>
            </w:r>
          </w:p>
        </w:tc>
      </w:tr>
      <w:tr w:rsidR="002F52C4" w:rsidTr="00FA5B78">
        <w:tc>
          <w:tcPr>
            <w:tcW w:w="2338" w:type="dxa"/>
            <w:tcBorders>
              <w:right w:val="nil"/>
            </w:tcBorders>
          </w:tcPr>
          <w:p w:rsidR="002F52C4" w:rsidRPr="00F545F0" w:rsidRDefault="002F52C4" w:rsidP="002F52C4">
            <w:r w:rsidRPr="00F545F0">
              <w:t>David Broderick</w:t>
            </w:r>
          </w:p>
        </w:tc>
        <w:tc>
          <w:tcPr>
            <w:tcW w:w="2338" w:type="dxa"/>
            <w:tcBorders>
              <w:left w:val="nil"/>
            </w:tcBorders>
          </w:tcPr>
          <w:p w:rsidR="002F52C4" w:rsidRPr="004950B1" w:rsidRDefault="002F52C4" w:rsidP="002F52C4">
            <w:r w:rsidRPr="004950B1">
              <w:t>CEGT</w:t>
            </w:r>
          </w:p>
        </w:tc>
        <w:tc>
          <w:tcPr>
            <w:tcW w:w="2337" w:type="dxa"/>
            <w:tcBorders>
              <w:right w:val="nil"/>
            </w:tcBorders>
          </w:tcPr>
          <w:p w:rsidR="002F52C4" w:rsidRDefault="00E11772" w:rsidP="002F52C4">
            <w:r>
              <w:t>Mohammad Rahman</w:t>
            </w:r>
          </w:p>
        </w:tc>
        <w:tc>
          <w:tcPr>
            <w:tcW w:w="2337" w:type="dxa"/>
            <w:tcBorders>
              <w:left w:val="nil"/>
            </w:tcBorders>
          </w:tcPr>
          <w:p w:rsidR="002F52C4" w:rsidRDefault="00E11772" w:rsidP="002F52C4">
            <w:r>
              <w:t>MCM</w:t>
            </w:r>
          </w:p>
        </w:tc>
      </w:tr>
      <w:tr w:rsidR="002F52C4" w:rsidTr="00FA5B78">
        <w:tc>
          <w:tcPr>
            <w:tcW w:w="2338" w:type="dxa"/>
            <w:tcBorders>
              <w:right w:val="nil"/>
            </w:tcBorders>
          </w:tcPr>
          <w:p w:rsidR="002F52C4" w:rsidRPr="00F545F0" w:rsidRDefault="002F52C4" w:rsidP="002F52C4">
            <w:r w:rsidRPr="00F545F0">
              <w:t>Haji Dharavath</w:t>
            </w:r>
          </w:p>
        </w:tc>
        <w:tc>
          <w:tcPr>
            <w:tcW w:w="2338" w:type="dxa"/>
            <w:tcBorders>
              <w:left w:val="nil"/>
            </w:tcBorders>
          </w:tcPr>
          <w:p w:rsidR="002F52C4" w:rsidRPr="004950B1" w:rsidRDefault="002F52C4" w:rsidP="002F52C4">
            <w:r w:rsidRPr="004950B1">
              <w:t>CEGT</w:t>
            </w:r>
          </w:p>
        </w:tc>
        <w:tc>
          <w:tcPr>
            <w:tcW w:w="2337" w:type="dxa"/>
            <w:tcBorders>
              <w:right w:val="nil"/>
            </w:tcBorders>
          </w:tcPr>
          <w:p w:rsidR="002F52C4" w:rsidRDefault="00E11772" w:rsidP="002F52C4">
            <w:r>
              <w:t>Sadie Marjani</w:t>
            </w:r>
          </w:p>
        </w:tc>
        <w:tc>
          <w:tcPr>
            <w:tcW w:w="2337" w:type="dxa"/>
            <w:tcBorders>
              <w:left w:val="nil"/>
            </w:tcBorders>
          </w:tcPr>
          <w:p w:rsidR="002F52C4" w:rsidRDefault="00E11772" w:rsidP="002F52C4">
            <w:r>
              <w:t>Biology</w:t>
            </w:r>
          </w:p>
        </w:tc>
      </w:tr>
      <w:tr w:rsidR="002F52C4" w:rsidTr="00FA5B78">
        <w:tc>
          <w:tcPr>
            <w:tcW w:w="2338" w:type="dxa"/>
            <w:tcBorders>
              <w:right w:val="nil"/>
            </w:tcBorders>
          </w:tcPr>
          <w:p w:rsidR="002F52C4" w:rsidRPr="00F545F0" w:rsidRDefault="002F52C4" w:rsidP="002F52C4">
            <w:r w:rsidRPr="00F545F0">
              <w:t>Mark Jackson</w:t>
            </w:r>
          </w:p>
        </w:tc>
        <w:tc>
          <w:tcPr>
            <w:tcW w:w="2338" w:type="dxa"/>
            <w:tcBorders>
              <w:left w:val="nil"/>
            </w:tcBorders>
          </w:tcPr>
          <w:p w:rsidR="002F52C4" w:rsidRPr="004950B1" w:rsidRDefault="002F52C4" w:rsidP="002F52C4">
            <w:r w:rsidRPr="004950B1">
              <w:t>Biology</w:t>
            </w:r>
          </w:p>
        </w:tc>
        <w:tc>
          <w:tcPr>
            <w:tcW w:w="2337" w:type="dxa"/>
            <w:tcBorders>
              <w:right w:val="nil"/>
            </w:tcBorders>
          </w:tcPr>
          <w:p w:rsidR="002F52C4" w:rsidRDefault="00E11772" w:rsidP="002F52C4">
            <w:r>
              <w:t xml:space="preserve">Betsy </w:t>
            </w:r>
            <w:r w:rsidRPr="00E11772">
              <w:t>Dobbs-McAuliffe</w:t>
            </w:r>
          </w:p>
        </w:tc>
        <w:tc>
          <w:tcPr>
            <w:tcW w:w="2337" w:type="dxa"/>
            <w:tcBorders>
              <w:left w:val="nil"/>
            </w:tcBorders>
          </w:tcPr>
          <w:p w:rsidR="002F52C4" w:rsidRDefault="00E11772" w:rsidP="002F52C4">
            <w:r>
              <w:t>Biomolecular sciences</w:t>
            </w:r>
          </w:p>
        </w:tc>
      </w:tr>
      <w:tr w:rsidR="002F52C4" w:rsidTr="00FA5B78">
        <w:tc>
          <w:tcPr>
            <w:tcW w:w="2338" w:type="dxa"/>
            <w:tcBorders>
              <w:right w:val="nil"/>
            </w:tcBorders>
          </w:tcPr>
          <w:p w:rsidR="002F52C4" w:rsidRPr="00F545F0" w:rsidRDefault="002F52C4" w:rsidP="002F52C4">
            <w:r w:rsidRPr="00F545F0">
              <w:t>Marian Anton</w:t>
            </w:r>
          </w:p>
        </w:tc>
        <w:tc>
          <w:tcPr>
            <w:tcW w:w="2338" w:type="dxa"/>
            <w:tcBorders>
              <w:left w:val="nil"/>
            </w:tcBorders>
          </w:tcPr>
          <w:p w:rsidR="002F52C4" w:rsidRPr="004950B1" w:rsidRDefault="002F52C4" w:rsidP="002F52C4">
            <w:r w:rsidRPr="004950B1">
              <w:t>Math</w:t>
            </w:r>
          </w:p>
        </w:tc>
        <w:tc>
          <w:tcPr>
            <w:tcW w:w="2337" w:type="dxa"/>
            <w:tcBorders>
              <w:right w:val="nil"/>
            </w:tcBorders>
          </w:tcPr>
          <w:p w:rsidR="002F52C4" w:rsidRDefault="00E11772" w:rsidP="002F52C4">
            <w:r>
              <w:t xml:space="preserve">Joan </w:t>
            </w:r>
            <w:r w:rsidRPr="00E11772">
              <w:t>Nicoll-Senft</w:t>
            </w:r>
          </w:p>
        </w:tc>
        <w:tc>
          <w:tcPr>
            <w:tcW w:w="2337" w:type="dxa"/>
            <w:tcBorders>
              <w:left w:val="nil"/>
            </w:tcBorders>
          </w:tcPr>
          <w:p w:rsidR="002F52C4" w:rsidRDefault="00E11772" w:rsidP="002F52C4">
            <w:r>
              <w:t>CTEC, guest</w:t>
            </w:r>
          </w:p>
        </w:tc>
      </w:tr>
      <w:tr w:rsidR="002F52C4" w:rsidTr="00FA5B78">
        <w:tc>
          <w:tcPr>
            <w:tcW w:w="2338" w:type="dxa"/>
            <w:tcBorders>
              <w:right w:val="nil"/>
            </w:tcBorders>
          </w:tcPr>
          <w:p w:rsidR="002F52C4" w:rsidRPr="00F545F0" w:rsidRDefault="002F52C4" w:rsidP="002F52C4">
            <w:r w:rsidRPr="00F545F0">
              <w:t>Karen Tracy</w:t>
            </w:r>
          </w:p>
        </w:tc>
        <w:tc>
          <w:tcPr>
            <w:tcW w:w="2338" w:type="dxa"/>
            <w:tcBorders>
              <w:left w:val="nil"/>
            </w:tcBorders>
          </w:tcPr>
          <w:p w:rsidR="002F52C4" w:rsidRPr="004950B1" w:rsidRDefault="002F52C4" w:rsidP="002F52C4">
            <w:r w:rsidRPr="004950B1">
              <w:t>CEGT</w:t>
            </w:r>
          </w:p>
        </w:tc>
        <w:tc>
          <w:tcPr>
            <w:tcW w:w="2337" w:type="dxa"/>
            <w:tcBorders>
              <w:right w:val="nil"/>
            </w:tcBorders>
          </w:tcPr>
          <w:p w:rsidR="002F52C4" w:rsidRDefault="00E11772" w:rsidP="002F52C4">
            <w:r>
              <w:t>Jeremiah Jarrett</w:t>
            </w:r>
          </w:p>
        </w:tc>
        <w:tc>
          <w:tcPr>
            <w:tcW w:w="2337" w:type="dxa"/>
            <w:tcBorders>
              <w:left w:val="nil"/>
            </w:tcBorders>
          </w:tcPr>
          <w:p w:rsidR="002F52C4" w:rsidRDefault="00E11772" w:rsidP="002F52C4">
            <w:r>
              <w:t>SEST Dean’s Office</w:t>
            </w:r>
          </w:p>
        </w:tc>
      </w:tr>
      <w:tr w:rsidR="00FA5B78" w:rsidTr="00FA5B78">
        <w:tc>
          <w:tcPr>
            <w:tcW w:w="2338" w:type="dxa"/>
            <w:tcBorders>
              <w:right w:val="nil"/>
            </w:tcBorders>
          </w:tcPr>
          <w:p w:rsidR="00FA5B78" w:rsidRPr="00F545F0" w:rsidRDefault="00FA5B78" w:rsidP="00FA5B78">
            <w:r w:rsidRPr="00F545F0">
              <w:t>Xiaobing Hou</w:t>
            </w:r>
          </w:p>
        </w:tc>
        <w:tc>
          <w:tcPr>
            <w:tcW w:w="2338" w:type="dxa"/>
            <w:tcBorders>
              <w:left w:val="nil"/>
            </w:tcBorders>
          </w:tcPr>
          <w:p w:rsidR="00FA5B78" w:rsidRPr="004950B1" w:rsidRDefault="00FA5B78" w:rsidP="00FA5B78">
            <w:r w:rsidRPr="004950B1">
              <w:t>CEGT</w:t>
            </w:r>
          </w:p>
        </w:tc>
        <w:tc>
          <w:tcPr>
            <w:tcW w:w="2337" w:type="dxa"/>
            <w:tcBorders>
              <w:right w:val="nil"/>
            </w:tcBorders>
          </w:tcPr>
          <w:p w:rsidR="00FA5B78" w:rsidRDefault="00FA5B78" w:rsidP="00FA5B78">
            <w:r w:rsidRPr="00F545F0">
              <w:t>Beth Merenstein</w:t>
            </w:r>
          </w:p>
        </w:tc>
        <w:tc>
          <w:tcPr>
            <w:tcW w:w="2337" w:type="dxa"/>
            <w:tcBorders>
              <w:left w:val="nil"/>
            </w:tcBorders>
          </w:tcPr>
          <w:p w:rsidR="00FA5B78" w:rsidRDefault="00FA5B78" w:rsidP="00FA5B78">
            <w:r w:rsidRPr="004950B1">
              <w:t>Sociology/Chair</w:t>
            </w:r>
          </w:p>
        </w:tc>
      </w:tr>
    </w:tbl>
    <w:p w:rsidR="002F52C4" w:rsidRDefault="002F52C4" w:rsidP="002F52C4"/>
    <w:p w:rsidR="002F52C4" w:rsidRDefault="002F52C4" w:rsidP="002F52C4">
      <w:r>
        <w:t>Meeting called to order 12:17 pm</w:t>
      </w:r>
    </w:p>
    <w:p w:rsidR="00FA5B78" w:rsidRDefault="00FA5B78" w:rsidP="002F52C4">
      <w:pPr>
        <w:pStyle w:val="ListParagraph"/>
        <w:numPr>
          <w:ilvl w:val="0"/>
          <w:numId w:val="1"/>
        </w:numPr>
      </w:pPr>
      <w:r>
        <w:t>Tom Vasko elected to Chair the committee</w:t>
      </w:r>
    </w:p>
    <w:p w:rsidR="00FA5B78" w:rsidRDefault="00FA5B78" w:rsidP="002F52C4">
      <w:pPr>
        <w:pStyle w:val="ListParagraph"/>
        <w:numPr>
          <w:ilvl w:val="0"/>
          <w:numId w:val="1"/>
        </w:numPr>
      </w:pPr>
      <w:r>
        <w:t>Chad Williams elected as Secretary</w:t>
      </w:r>
    </w:p>
    <w:p w:rsidR="002F52C4" w:rsidRDefault="002F52C4" w:rsidP="002F52C4">
      <w:pPr>
        <w:pStyle w:val="ListParagraph"/>
        <w:numPr>
          <w:ilvl w:val="0"/>
          <w:numId w:val="1"/>
        </w:numPr>
      </w:pPr>
      <w:r>
        <w:t>Minutes</w:t>
      </w:r>
      <w:r w:rsidR="00FA5B78">
        <w:t xml:space="preserve"> from 04/13/2017</w:t>
      </w:r>
    </w:p>
    <w:p w:rsidR="002F52C4" w:rsidRDefault="002F52C4" w:rsidP="003F6F67">
      <w:pPr>
        <w:pStyle w:val="ListParagraph"/>
        <w:numPr>
          <w:ilvl w:val="1"/>
          <w:numId w:val="2"/>
        </w:numPr>
      </w:pPr>
      <w:r>
        <w:t>Approved</w:t>
      </w:r>
    </w:p>
    <w:p w:rsidR="00FA5B78" w:rsidRDefault="00FA5B78" w:rsidP="00FA5B78">
      <w:pPr>
        <w:pStyle w:val="ListParagraph"/>
        <w:numPr>
          <w:ilvl w:val="0"/>
          <w:numId w:val="2"/>
        </w:numPr>
      </w:pPr>
      <w:r>
        <w:t>ACTL 464 and ACTL 564 discussed as package</w:t>
      </w:r>
    </w:p>
    <w:p w:rsidR="00FA5B78" w:rsidRDefault="00FA5B78" w:rsidP="00FA5B78">
      <w:pPr>
        <w:pStyle w:val="ListParagraph"/>
        <w:numPr>
          <w:ilvl w:val="1"/>
          <w:numId w:val="2"/>
        </w:numPr>
      </w:pPr>
      <w:r>
        <w:t>The two courses should be linked as they are a shared lecture section</w:t>
      </w:r>
    </w:p>
    <w:p w:rsidR="00FA5B78" w:rsidRDefault="00FA5B78" w:rsidP="00FA5B78">
      <w:pPr>
        <w:pStyle w:val="ListParagraph"/>
        <w:numPr>
          <w:ilvl w:val="1"/>
          <w:numId w:val="2"/>
        </w:numPr>
      </w:pPr>
      <w:r>
        <w:t>Description of ACTL 464 should be corrected to refer to ACTL rather than MATH course</w:t>
      </w:r>
    </w:p>
    <w:p w:rsidR="00FA5B78" w:rsidRDefault="00FA5B78" w:rsidP="00FA5B78">
      <w:pPr>
        <w:pStyle w:val="ListParagraph"/>
        <w:numPr>
          <w:ilvl w:val="1"/>
          <w:numId w:val="2"/>
        </w:numPr>
      </w:pPr>
      <w:r>
        <w:t xml:space="preserve">ACTL 564 – Deferred </w:t>
      </w:r>
      <w:r w:rsidR="006C4689">
        <w:t>to G</w:t>
      </w:r>
      <w:r>
        <w:t xml:space="preserve">rad </w:t>
      </w:r>
      <w:r w:rsidR="006C4689">
        <w:t>Curriculum committee</w:t>
      </w:r>
    </w:p>
    <w:p w:rsidR="00FA5B78" w:rsidRDefault="00FA5B78" w:rsidP="00FA5B78">
      <w:pPr>
        <w:pStyle w:val="ListParagraph"/>
        <w:numPr>
          <w:ilvl w:val="1"/>
          <w:numId w:val="2"/>
        </w:numPr>
      </w:pPr>
      <w:r>
        <w:t>ACTL 464 – Approved</w:t>
      </w:r>
    </w:p>
    <w:p w:rsidR="00FA5B78" w:rsidRDefault="00BE085E" w:rsidP="00FA5B78">
      <w:pPr>
        <w:pStyle w:val="ListParagraph"/>
        <w:numPr>
          <w:ilvl w:val="0"/>
          <w:numId w:val="2"/>
        </w:numPr>
      </w:pPr>
      <w:r>
        <w:t>BIO 405 – Approved</w:t>
      </w:r>
    </w:p>
    <w:p w:rsidR="00BE085E" w:rsidRDefault="00BE085E" w:rsidP="00FA5B78">
      <w:pPr>
        <w:pStyle w:val="ListParagraph"/>
        <w:numPr>
          <w:ilvl w:val="0"/>
          <w:numId w:val="2"/>
        </w:numPr>
      </w:pPr>
      <w:r>
        <w:t>BIO 407 and BIO 507 considered as a package – Approved</w:t>
      </w:r>
    </w:p>
    <w:p w:rsidR="00BE085E" w:rsidRDefault="00BE085E" w:rsidP="00FA5B78">
      <w:pPr>
        <w:pStyle w:val="ListParagraph"/>
        <w:numPr>
          <w:ilvl w:val="0"/>
          <w:numId w:val="2"/>
        </w:numPr>
      </w:pPr>
      <w:r>
        <w:t>CS 253 – Approved</w:t>
      </w:r>
    </w:p>
    <w:p w:rsidR="00BE085E" w:rsidRDefault="00BE085E" w:rsidP="00FA5B78">
      <w:pPr>
        <w:pStyle w:val="ListParagraph"/>
        <w:numPr>
          <w:ilvl w:val="0"/>
          <w:numId w:val="2"/>
        </w:numPr>
      </w:pPr>
      <w:r>
        <w:t>CS 300 and CS 301 considered as a package – Approved</w:t>
      </w:r>
    </w:p>
    <w:p w:rsidR="00BE085E" w:rsidRDefault="00BE085E" w:rsidP="00FA5B78">
      <w:pPr>
        <w:pStyle w:val="ListParagraph"/>
        <w:numPr>
          <w:ilvl w:val="0"/>
          <w:numId w:val="2"/>
        </w:numPr>
      </w:pPr>
      <w:r>
        <w:t>CS 407 – Approved</w:t>
      </w:r>
    </w:p>
    <w:p w:rsidR="00BE085E" w:rsidRDefault="00BE085E" w:rsidP="00FA5B78">
      <w:pPr>
        <w:pStyle w:val="ListParagraph"/>
        <w:numPr>
          <w:ilvl w:val="0"/>
          <w:numId w:val="2"/>
        </w:numPr>
      </w:pPr>
      <w:r>
        <w:t>CS 410</w:t>
      </w:r>
    </w:p>
    <w:p w:rsidR="00BE085E" w:rsidRDefault="00BE085E" w:rsidP="00BE085E">
      <w:pPr>
        <w:pStyle w:val="ListParagraph"/>
        <w:numPr>
          <w:ilvl w:val="1"/>
          <w:numId w:val="2"/>
        </w:numPr>
      </w:pPr>
      <w:r>
        <w:t>Unsure whether Banner could enforce 6 credits of 400 level CS classes C- or better.  Beth M. would follow up and let Chad W. know if it would be a problem</w:t>
      </w:r>
    </w:p>
    <w:p w:rsidR="00BE085E" w:rsidRDefault="00BE085E" w:rsidP="00BE085E">
      <w:pPr>
        <w:pStyle w:val="ListParagraph"/>
        <w:numPr>
          <w:ilvl w:val="1"/>
          <w:numId w:val="2"/>
        </w:numPr>
      </w:pPr>
      <w:r>
        <w:t>Approved</w:t>
      </w:r>
    </w:p>
    <w:p w:rsidR="00BE085E" w:rsidRDefault="00BE085E" w:rsidP="00BE085E">
      <w:pPr>
        <w:pStyle w:val="ListParagraph"/>
        <w:numPr>
          <w:ilvl w:val="0"/>
          <w:numId w:val="2"/>
        </w:numPr>
      </w:pPr>
      <w:r>
        <w:t xml:space="preserve">CS 530 - Defer to </w:t>
      </w:r>
      <w:r w:rsidR="006C4689">
        <w:t>Grad Curriculum committee</w:t>
      </w:r>
    </w:p>
    <w:p w:rsidR="00BE085E" w:rsidRDefault="00BE085E" w:rsidP="00BE085E">
      <w:pPr>
        <w:pStyle w:val="ListParagraph"/>
        <w:numPr>
          <w:ilvl w:val="0"/>
          <w:numId w:val="2"/>
        </w:numPr>
      </w:pPr>
      <w:r>
        <w:t>ENGR 240, ENGR 392, ET 357, ETM 497, ETM 498, and ME 459 considered as a package – Approved</w:t>
      </w:r>
    </w:p>
    <w:p w:rsidR="00BE085E" w:rsidRDefault="00BE085E" w:rsidP="00BE085E">
      <w:pPr>
        <w:pStyle w:val="ListParagraph"/>
        <w:numPr>
          <w:ilvl w:val="0"/>
          <w:numId w:val="2"/>
        </w:numPr>
      </w:pPr>
      <w:r>
        <w:t>ENGR 251 – Approved</w:t>
      </w:r>
    </w:p>
    <w:p w:rsidR="00BE085E" w:rsidRDefault="00BE085E" w:rsidP="00BE085E">
      <w:pPr>
        <w:pStyle w:val="ListParagraph"/>
        <w:numPr>
          <w:ilvl w:val="0"/>
          <w:numId w:val="2"/>
        </w:numPr>
      </w:pPr>
      <w:r>
        <w:t>CHEM 101</w:t>
      </w:r>
    </w:p>
    <w:p w:rsidR="00BE085E" w:rsidRDefault="003C47FC" w:rsidP="00BE085E">
      <w:pPr>
        <w:pStyle w:val="ListParagraph"/>
        <w:numPr>
          <w:ilvl w:val="1"/>
          <w:numId w:val="2"/>
        </w:numPr>
      </w:pPr>
      <w:r>
        <w:t xml:space="preserve">Steve would discuss with his department whether credit should be allowed for both CHEM 100 and CHEM 161 for Gen Ed </w:t>
      </w:r>
    </w:p>
    <w:p w:rsidR="003C47FC" w:rsidRDefault="003C47FC" w:rsidP="00BE085E">
      <w:pPr>
        <w:pStyle w:val="ListParagraph"/>
        <w:numPr>
          <w:ilvl w:val="1"/>
          <w:numId w:val="2"/>
        </w:numPr>
      </w:pPr>
      <w:r>
        <w:t>Approved</w:t>
      </w:r>
    </w:p>
    <w:p w:rsidR="003C47FC" w:rsidRDefault="003C47FC" w:rsidP="003C47FC">
      <w:pPr>
        <w:pStyle w:val="ListParagraph"/>
        <w:numPr>
          <w:ilvl w:val="0"/>
          <w:numId w:val="2"/>
        </w:numPr>
      </w:pPr>
      <w:r>
        <w:t>Cybersecurity BS program and CYS 400 considered as package – Approved</w:t>
      </w:r>
    </w:p>
    <w:p w:rsidR="003C47FC" w:rsidRDefault="003C47FC" w:rsidP="003C47FC">
      <w:pPr>
        <w:pStyle w:val="ListParagraph"/>
        <w:numPr>
          <w:ilvl w:val="0"/>
          <w:numId w:val="2"/>
        </w:numPr>
      </w:pPr>
      <w:r>
        <w:t>STAT 467</w:t>
      </w:r>
    </w:p>
    <w:p w:rsidR="003C47FC" w:rsidRDefault="003C47FC" w:rsidP="003C47FC">
      <w:pPr>
        <w:pStyle w:val="ListParagraph"/>
        <w:numPr>
          <w:ilvl w:val="1"/>
          <w:numId w:val="2"/>
        </w:numPr>
      </w:pPr>
      <w:r>
        <w:lastRenderedPageBreak/>
        <w:t>Change to linked rather than cross listed</w:t>
      </w:r>
    </w:p>
    <w:p w:rsidR="003C47FC" w:rsidRDefault="003C47FC" w:rsidP="002F52C4">
      <w:pPr>
        <w:pStyle w:val="ListParagraph"/>
        <w:numPr>
          <w:ilvl w:val="1"/>
          <w:numId w:val="2"/>
        </w:numPr>
      </w:pPr>
      <w:r>
        <w:t>Approved</w:t>
      </w:r>
    </w:p>
    <w:p w:rsidR="003C47FC" w:rsidRDefault="003C47FC" w:rsidP="003C47FC">
      <w:pPr>
        <w:pStyle w:val="ListParagraph"/>
        <w:numPr>
          <w:ilvl w:val="0"/>
          <w:numId w:val="2"/>
        </w:numPr>
      </w:pPr>
      <w:r w:rsidRPr="003C47FC">
        <w:t>Graphics Technology, B.S.</w:t>
      </w:r>
    </w:p>
    <w:p w:rsidR="003C47FC" w:rsidRDefault="003C47FC" w:rsidP="003C47FC">
      <w:pPr>
        <w:pStyle w:val="ListParagraph"/>
        <w:numPr>
          <w:ilvl w:val="1"/>
          <w:numId w:val="2"/>
        </w:numPr>
      </w:pPr>
      <w:r>
        <w:t xml:space="preserve">Change Information Technology track name to Networking Information Technology </w:t>
      </w:r>
    </w:p>
    <w:p w:rsidR="003C47FC" w:rsidRDefault="003C47FC" w:rsidP="003C47FC">
      <w:pPr>
        <w:pStyle w:val="ListParagraph"/>
        <w:numPr>
          <w:ilvl w:val="1"/>
          <w:numId w:val="2"/>
        </w:numPr>
      </w:pPr>
      <w:r>
        <w:t>Change Integrated Media Graphics track name to Interactive Computer Graphics</w:t>
      </w:r>
    </w:p>
    <w:p w:rsidR="003C47FC" w:rsidRDefault="003C47FC" w:rsidP="003C47FC">
      <w:pPr>
        <w:pStyle w:val="ListParagraph"/>
        <w:numPr>
          <w:ilvl w:val="1"/>
          <w:numId w:val="2"/>
        </w:numPr>
      </w:pPr>
      <w:r>
        <w:t>Approved</w:t>
      </w:r>
    </w:p>
    <w:p w:rsidR="00790822" w:rsidRDefault="006C4689" w:rsidP="006C4689">
      <w:pPr>
        <w:pStyle w:val="ListParagraph"/>
        <w:numPr>
          <w:ilvl w:val="0"/>
          <w:numId w:val="2"/>
        </w:numPr>
      </w:pPr>
      <w:r w:rsidRPr="006C4689">
        <w:t>Major in Physics, B.S. Concentration in Engineering Physics</w:t>
      </w:r>
      <w:r>
        <w:t xml:space="preserve"> – Approved</w:t>
      </w:r>
    </w:p>
    <w:p w:rsidR="001271B7" w:rsidRDefault="006C4689" w:rsidP="006C4689">
      <w:pPr>
        <w:pStyle w:val="ListParagraph"/>
        <w:numPr>
          <w:ilvl w:val="0"/>
          <w:numId w:val="2"/>
        </w:numPr>
      </w:pPr>
      <w:r>
        <w:t xml:space="preserve">Joan Nicoll-Senft presented that changes related to teacher accreditation classes would need to be submitted a week earlier than the usual curriculum committee cycle deadline due to an additional review step that </w:t>
      </w:r>
      <w:r w:rsidR="001271B7">
        <w:t>needs to happen for accreditation.  There is also some additional details required in some cases.  Details regarding any additional information needed for this process and templates would be added to the curriculum site</w:t>
      </w:r>
    </w:p>
    <w:p w:rsidR="001271B7" w:rsidRDefault="001271B7" w:rsidP="001271B7">
      <w:pPr>
        <w:pStyle w:val="ListParagraph"/>
        <w:numPr>
          <w:ilvl w:val="1"/>
          <w:numId w:val="2"/>
        </w:numPr>
      </w:pPr>
      <w:r>
        <w:t>Approved</w:t>
      </w:r>
    </w:p>
    <w:p w:rsidR="006C4689" w:rsidRDefault="001271B7" w:rsidP="001271B7">
      <w:pPr>
        <w:pStyle w:val="ListParagraph"/>
        <w:numPr>
          <w:ilvl w:val="0"/>
          <w:numId w:val="2"/>
        </w:numPr>
      </w:pPr>
      <w:r>
        <w:t>Beth Merenstein discussed changes in the bylaws related to the interdisciplinary subcommittee.  The purpose of the changes was to further clarify what conditions are necessary for a program to be considered an interdisciplinary program.</w:t>
      </w:r>
    </w:p>
    <w:p w:rsidR="001271B7" w:rsidRDefault="001271B7" w:rsidP="001271B7">
      <w:pPr>
        <w:pStyle w:val="ListParagraph"/>
        <w:numPr>
          <w:ilvl w:val="1"/>
          <w:numId w:val="2"/>
        </w:numPr>
      </w:pPr>
      <w:r>
        <w:t>No vote taken, this item will be voted on at the main curriculum committee meeting</w:t>
      </w:r>
    </w:p>
    <w:p w:rsidR="002F52C4" w:rsidRDefault="002F52C4" w:rsidP="002F52C4">
      <w:r>
        <w:t xml:space="preserve">Meeting adjourned </w:t>
      </w:r>
      <w:r w:rsidR="00FA5B78">
        <w:t>1:26</w:t>
      </w:r>
      <w:r>
        <w:t xml:space="preserve"> pm</w:t>
      </w:r>
    </w:p>
    <w:p w:rsidR="002F52C4" w:rsidRDefault="002F52C4" w:rsidP="002F52C4"/>
    <w:p w:rsidR="002F52C4" w:rsidRDefault="002F52C4" w:rsidP="002F52C4">
      <w:r>
        <w:t xml:space="preserve">Submitted </w:t>
      </w:r>
      <w:r w:rsidR="00FA5B78">
        <w:t>10/12</w:t>
      </w:r>
      <w:r>
        <w:t>/17</w:t>
      </w:r>
    </w:p>
    <w:p w:rsidR="002F52C4" w:rsidRDefault="002F52C4" w:rsidP="002F52C4">
      <w:r>
        <w:t>Chad Williams</w:t>
      </w:r>
    </w:p>
    <w:p w:rsidR="002F52C4" w:rsidRPr="00311AEE" w:rsidRDefault="002F52C4" w:rsidP="002F52C4">
      <w:r>
        <w:t xml:space="preserve"> </w:t>
      </w:r>
    </w:p>
    <w:p w:rsidR="00C41204" w:rsidRDefault="00C41204"/>
    <w:sectPr w:rsidR="00C41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20BE8"/>
    <w:multiLevelType w:val="hybridMultilevel"/>
    <w:tmpl w:val="F704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31E95"/>
    <w:multiLevelType w:val="hybridMultilevel"/>
    <w:tmpl w:val="02141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C4"/>
    <w:rsid w:val="001271B7"/>
    <w:rsid w:val="002F52C4"/>
    <w:rsid w:val="003C47FC"/>
    <w:rsid w:val="006C4689"/>
    <w:rsid w:val="00790822"/>
    <w:rsid w:val="00A7188A"/>
    <w:rsid w:val="00BE085E"/>
    <w:rsid w:val="00C41204"/>
    <w:rsid w:val="00E11772"/>
    <w:rsid w:val="00FA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91D7E-D79A-450C-8DD6-7EACE4EA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2C4"/>
    <w:pPr>
      <w:ind w:left="720"/>
      <w:contextualSpacing/>
    </w:pPr>
  </w:style>
  <w:style w:type="table" w:styleId="TableGrid">
    <w:name w:val="Table Grid"/>
    <w:basedOn w:val="TableNormal"/>
    <w:uiPriority w:val="39"/>
    <w:rsid w:val="002F5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Chad (Computer Science)</dc:creator>
  <cp:keywords/>
  <dc:description/>
  <cp:lastModifiedBy>Merenstein, Beth (Sociology)</cp:lastModifiedBy>
  <cp:revision>2</cp:revision>
  <dcterms:created xsi:type="dcterms:W3CDTF">2017-10-12T19:47:00Z</dcterms:created>
  <dcterms:modified xsi:type="dcterms:W3CDTF">2017-10-12T19:47:00Z</dcterms:modified>
</cp:coreProperties>
</file>