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5B" w:rsidRPr="00B535FE" w:rsidRDefault="00B535FE">
      <w:pPr>
        <w:rPr>
          <w:b/>
        </w:rPr>
      </w:pPr>
      <w:bookmarkStart w:id="0" w:name="_GoBack"/>
      <w:bookmarkEnd w:id="0"/>
      <w:r w:rsidRPr="00B535FE">
        <w:rPr>
          <w:b/>
        </w:rPr>
        <w:t>Curriculum Committee Full Meeting Minutes  3/1/2017</w:t>
      </w:r>
    </w:p>
    <w:tbl>
      <w:tblPr>
        <w:tblW w:w="7940" w:type="dxa"/>
        <w:tblLook w:val="04A0" w:firstRow="1" w:lastRow="0" w:firstColumn="1" w:lastColumn="0" w:noHBand="0" w:noVBand="1"/>
      </w:tblPr>
      <w:tblGrid>
        <w:gridCol w:w="5860"/>
        <w:gridCol w:w="2080"/>
      </w:tblGrid>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Default="00B535FE" w:rsidP="00B535FE">
            <w:pPr>
              <w:spacing w:after="0" w:line="240" w:lineRule="auto"/>
              <w:rPr>
                <w:rFonts w:ascii="Arial" w:eastAsia="Times New Roman" w:hAnsi="Arial" w:cs="Arial"/>
                <w:color w:val="363636"/>
                <w:sz w:val="20"/>
                <w:szCs w:val="20"/>
              </w:rPr>
            </w:pPr>
            <w:r>
              <w:rPr>
                <w:rFonts w:ascii="Arial" w:eastAsia="Times New Roman" w:hAnsi="Arial" w:cs="Arial"/>
                <w:color w:val="363636"/>
                <w:sz w:val="20"/>
                <w:szCs w:val="20"/>
              </w:rPr>
              <w:t>Those who graced us with their presence:</w:t>
            </w:r>
          </w:p>
          <w:p w:rsidR="00B535FE" w:rsidRDefault="00B535FE" w:rsidP="00B535FE">
            <w:pPr>
              <w:spacing w:after="0" w:line="240" w:lineRule="auto"/>
              <w:rPr>
                <w:rFonts w:ascii="Arial" w:eastAsia="Times New Roman" w:hAnsi="Arial" w:cs="Arial"/>
                <w:color w:val="363636"/>
                <w:sz w:val="20"/>
                <w:szCs w:val="20"/>
              </w:rPr>
            </w:pPr>
          </w:p>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Accounting</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Kusaila,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Anthropology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Perry, W.</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Art</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Zalewski, L.</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Biology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Jackson,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Biomolecular Sciences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Dobbs-McAuliffe, B.</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Chemistry &amp; Biochemistry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Watton, S.</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Communication</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Kumar, R.</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Computer Electronics &amp; Graphics Technology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Zanella, D.</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Computer Science</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Williams, C.</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Counseling Education &amp; Family Therapy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Melendez-Rhodes, T.</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Criminology &amp; Criminal Justice</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Watkins, W.</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Design</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Thornton, E.</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Educational Leadership, Policy &amp; Instructional Technology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Gichiru, W.</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Engineering</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Vasko, T.</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English</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Nunn,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Finance</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Farhat, J.</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History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McGrath, K.</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Journalism</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Martin, V.</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Librarians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McGuckin, B.</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Literacy, Elementary &amp; Early Childhood Education</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Bartone,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Management Information Systems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D'Onofrio,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Management &amp; Organization</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Shabana, K.</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Harris, D.</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Mathematical Sciences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Anton, M.</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Modern Languages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Tomoda, S..</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Music</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D'Addio, D.</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Philosophy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Adams, D.</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Physics &amp; Engineering Physics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Sadanand, N.</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Political Science</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Petterson, P.</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Psychological Science</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Bowman, L.</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Sociology</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Merenstein, B. CHAIR</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Special Education &amp; Interventions</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Nicoll-Senft, J.</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Bus Dean representative (Non-Voting)</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Snyder, J.</w:t>
            </w:r>
          </w:p>
        </w:tc>
      </w:tr>
      <w:tr w:rsidR="00B535FE" w:rsidRPr="00B535FE" w:rsidTr="00B535FE">
        <w:trPr>
          <w:trHeight w:val="300"/>
        </w:trPr>
        <w:tc>
          <w:tcPr>
            <w:tcW w:w="5860" w:type="dxa"/>
            <w:tcBorders>
              <w:top w:val="nil"/>
              <w:left w:val="nil"/>
              <w:bottom w:val="nil"/>
              <w:right w:val="nil"/>
            </w:tcBorders>
            <w:shd w:val="clear" w:color="auto" w:fill="auto"/>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SEPS Dean representative (Non-Voting)</w:t>
            </w:r>
          </w:p>
        </w:tc>
        <w:tc>
          <w:tcPr>
            <w:tcW w:w="2080" w:type="dxa"/>
            <w:tcBorders>
              <w:top w:val="nil"/>
              <w:left w:val="nil"/>
              <w:bottom w:val="nil"/>
              <w:right w:val="nil"/>
            </w:tcBorders>
            <w:shd w:val="clear" w:color="000000" w:fill="FFFFFF"/>
            <w:vAlign w:val="center"/>
            <w:hideMark/>
          </w:tcPr>
          <w:p w:rsidR="00B535FE" w:rsidRPr="00B535FE" w:rsidRDefault="00B535FE" w:rsidP="00B535FE">
            <w:pPr>
              <w:spacing w:after="0" w:line="240" w:lineRule="auto"/>
              <w:rPr>
                <w:rFonts w:ascii="Arial" w:eastAsia="Times New Roman" w:hAnsi="Arial" w:cs="Arial"/>
                <w:color w:val="363636"/>
                <w:sz w:val="20"/>
                <w:szCs w:val="20"/>
              </w:rPr>
            </w:pPr>
            <w:r w:rsidRPr="00B535FE">
              <w:rPr>
                <w:rFonts w:ascii="Arial" w:eastAsia="Times New Roman" w:hAnsi="Arial" w:cs="Arial"/>
                <w:color w:val="363636"/>
                <w:sz w:val="20"/>
                <w:szCs w:val="20"/>
              </w:rPr>
              <w:t>Bigley, M.</w:t>
            </w:r>
          </w:p>
        </w:tc>
      </w:tr>
    </w:tbl>
    <w:p w:rsidR="00B535FE" w:rsidRDefault="00B535FE"/>
    <w:p w:rsidR="00B535FE" w:rsidRDefault="00B535FE">
      <w:r>
        <w:t>Meeting called to order 3:16.</w:t>
      </w:r>
    </w:p>
    <w:p w:rsidR="00B535FE" w:rsidRDefault="00B535FE">
      <w:r>
        <w:t>1) (a) Minutes for 2/1 meeting approved</w:t>
      </w:r>
    </w:p>
    <w:p w:rsidR="00B535FE" w:rsidRDefault="00B535FE">
      <w:r>
        <w:lastRenderedPageBreak/>
        <w:t xml:space="preserve">(b) Bylaws revisions.  </w:t>
      </w:r>
    </w:p>
    <w:p w:rsidR="00B535FE" w:rsidRDefault="00B535FE">
      <w:r>
        <w:t xml:space="preserve">(i) Moratorium on new changes to proposals within 5 years removed during subcommittee discussions.  </w:t>
      </w:r>
    </w:p>
    <w:p w:rsidR="0056046F" w:rsidRDefault="00B535FE">
      <w:r>
        <w:t xml:space="preserve">(ii) Section 1.1, language indicating that same representative “must attend” all meetings was challenged.  Alternative language along the lines of “When </w:t>
      </w:r>
      <w:r w:rsidRPr="00B535FE">
        <w:rPr>
          <w:i/>
        </w:rPr>
        <w:t>possible</w:t>
      </w:r>
      <w:r>
        <w:t xml:space="preserve">, the same member </w:t>
      </w:r>
      <w:r w:rsidRPr="00B535FE">
        <w:rPr>
          <w:i/>
        </w:rPr>
        <w:t>should</w:t>
      </w:r>
      <w:r>
        <w:t xml:space="preserve"> attend all meetings”</w:t>
      </w:r>
      <w:r w:rsidR="00544E00">
        <w:t xml:space="preserve"> was suggested for discussion in subcommittees during the </w:t>
      </w:r>
      <w:r w:rsidR="0056046F">
        <w:t>next round</w:t>
      </w:r>
      <w:r>
        <w:t xml:space="preserve">. </w:t>
      </w:r>
    </w:p>
    <w:p w:rsidR="0056046F" w:rsidRDefault="0056046F">
      <w:r>
        <w:t>(iii)  Proposed addition of section 4.4.5 to include entities such as Library:  Proposed language:</w:t>
      </w:r>
    </w:p>
    <w:p w:rsidR="0056046F" w:rsidRDefault="0056046F">
      <w:pPr>
        <w:rPr>
          <w:rFonts w:ascii="Calibri" w:hAnsi="Calibri" w:cs="Calibri"/>
          <w:color w:val="212121"/>
          <w:sz w:val="23"/>
          <w:szCs w:val="23"/>
          <w:shd w:val="clear" w:color="auto" w:fill="FFFFFF"/>
        </w:rPr>
      </w:pPr>
      <w:r>
        <w:t>“</w:t>
      </w:r>
      <w:r>
        <w:rPr>
          <w:rFonts w:ascii="Calibri" w:hAnsi="Calibri" w:cs="Calibri"/>
          <w:color w:val="212121"/>
          <w:sz w:val="23"/>
          <w:szCs w:val="23"/>
          <w:shd w:val="clear" w:color="auto" w:fill="FFFFFF"/>
        </w:rPr>
        <w:t>4.4.5. Requests from a properly constituted University agency not covered in 4.4.1-4 shall carry (1) the approval of the properly constituted agency making the request (as determined by the properly constituted agency), (2) evidence of review by all Departments and Programs affected, and (3) evidence of review by the Dean of any School affected. Because such proposals can affect all or none of the academic Departments or Schools/College, the proposals will be placed on all subcommittee agendas for discussion only, a representative of the properly constituted agency is not required to attend all subcommittee meetings, and the vote on the proposals will be held at the full committee meeting at the end of the cycle.”</w:t>
      </w:r>
    </w:p>
    <w:p w:rsidR="0056046F" w:rsidRDefault="0056046F">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 xml:space="preserve">A suggestion was made that committee representatives from such entities not be required to attend all subcommittee meetings when such a proposal was under discussion.  Drew Harris suggested that the Interdisciplinary Subcommittee might be an appropriate forum for discussion of such proposals.  </w:t>
      </w:r>
    </w:p>
    <w:p w:rsidR="0056046F" w:rsidRDefault="00A721C9">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(c) General Education revision ideas will be discussed and voted on in next round.</w:t>
      </w:r>
    </w:p>
    <w:p w:rsidR="00A721C9" w:rsidRDefault="00A721C9">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(2) Minor revisions</w:t>
      </w:r>
    </w:p>
    <w:p w:rsidR="00A721C9" w:rsidRDefault="00A721C9">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(3) Postponed items</w:t>
      </w:r>
    </w:p>
    <w:p w:rsidR="00A721C9" w:rsidRDefault="00A721C9">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(4)  Consent Agenda.  Approved</w:t>
      </w:r>
      <w:r w:rsidR="00882E8C">
        <w:rPr>
          <w:rFonts w:ascii="Calibri" w:hAnsi="Calibri" w:cs="Calibri"/>
          <w:color w:val="212121"/>
          <w:sz w:val="23"/>
          <w:szCs w:val="23"/>
          <w:shd w:val="clear" w:color="auto" w:fill="FFFFFF"/>
        </w:rPr>
        <w:t xml:space="preserve"> (Item 4.29 removed for further discussion)</w:t>
      </w:r>
      <w:r>
        <w:rPr>
          <w:rFonts w:ascii="Calibri" w:hAnsi="Calibri" w:cs="Calibri"/>
          <w:color w:val="212121"/>
          <w:sz w:val="23"/>
          <w:szCs w:val="23"/>
          <w:shd w:val="clear" w:color="auto" w:fill="FFFFFF"/>
        </w:rPr>
        <w:t xml:space="preserve">.  </w:t>
      </w:r>
    </w:p>
    <w:p w:rsidR="00A721C9" w:rsidRDefault="00A721C9">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(5)  It</w:t>
      </w:r>
      <w:r w:rsidR="00882E8C">
        <w:rPr>
          <w:rFonts w:ascii="Calibri" w:hAnsi="Calibri" w:cs="Calibri"/>
          <w:color w:val="212121"/>
          <w:sz w:val="23"/>
          <w:szCs w:val="23"/>
          <w:shd w:val="clear" w:color="auto" w:fill="FFFFFF"/>
        </w:rPr>
        <w:t>ems removed from consent agenda</w:t>
      </w:r>
    </w:p>
    <w:p w:rsidR="00882E8C" w:rsidRDefault="00882E8C">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 xml:space="preserve">Item 4.29 (BUS350).  Concern over definition of co/prerequisites for course.  Tabled until next round to allow BUS subcommittee to consider.  </w:t>
      </w:r>
    </w:p>
    <w:p w:rsidR="00882E8C" w:rsidRDefault="00882E8C">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 xml:space="preserve">Noted that MIS201 is listed as corequisite, but no link was created.  </w:t>
      </w:r>
    </w:p>
    <w:p w:rsidR="00882E8C" w:rsidRDefault="00882E8C">
      <w:pPr>
        <w:rPr>
          <w:rFonts w:ascii="Calibri" w:hAnsi="Calibri" w:cs="Calibri"/>
          <w:color w:val="212121"/>
          <w:sz w:val="23"/>
          <w:szCs w:val="23"/>
          <w:shd w:val="clear" w:color="auto" w:fill="FFFFFF"/>
        </w:rPr>
      </w:pPr>
    </w:p>
    <w:p w:rsidR="00882E8C" w:rsidRDefault="00882E8C">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Meeting adjourned 3:52pm</w:t>
      </w:r>
    </w:p>
    <w:p w:rsidR="00882E8C" w:rsidRDefault="00882E8C">
      <w:pPr>
        <w:rPr>
          <w:rFonts w:ascii="Calibri" w:hAnsi="Calibri" w:cs="Calibri"/>
          <w:color w:val="212121"/>
          <w:sz w:val="23"/>
          <w:szCs w:val="23"/>
          <w:shd w:val="clear" w:color="auto" w:fill="FFFFFF"/>
        </w:rPr>
      </w:pPr>
    </w:p>
    <w:p w:rsidR="00882E8C" w:rsidRDefault="00882E8C" w:rsidP="00882E8C">
      <w:pPr>
        <w:spacing w:after="0"/>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Submitted 3/1/2017</w:t>
      </w:r>
    </w:p>
    <w:p w:rsidR="00882E8C" w:rsidRDefault="00882E8C">
      <w:pPr>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Steve Watton, Secretary</w:t>
      </w:r>
    </w:p>
    <w:p w:rsidR="0056046F" w:rsidRDefault="0056046F">
      <w:pPr>
        <w:rPr>
          <w:rFonts w:ascii="Calibri" w:hAnsi="Calibri" w:cs="Calibri"/>
          <w:color w:val="212121"/>
          <w:sz w:val="23"/>
          <w:szCs w:val="23"/>
          <w:shd w:val="clear" w:color="auto" w:fill="FFFFFF"/>
        </w:rPr>
      </w:pPr>
    </w:p>
    <w:p w:rsidR="00B535FE" w:rsidRDefault="0056046F">
      <w:r>
        <w:t xml:space="preserve"> </w:t>
      </w:r>
      <w:r w:rsidR="00B535FE">
        <w:t xml:space="preserve">   </w:t>
      </w:r>
    </w:p>
    <w:sectPr w:rsidR="00B53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FE"/>
    <w:rsid w:val="000441CD"/>
    <w:rsid w:val="00155129"/>
    <w:rsid w:val="00544E00"/>
    <w:rsid w:val="0056046F"/>
    <w:rsid w:val="00657EB6"/>
    <w:rsid w:val="00822F28"/>
    <w:rsid w:val="00882E8C"/>
    <w:rsid w:val="008D7DE1"/>
    <w:rsid w:val="00A721C9"/>
    <w:rsid w:val="00B35ADC"/>
    <w:rsid w:val="00B535FE"/>
    <w:rsid w:val="00E8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24CB3-D69A-4599-92A3-1172DDC1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1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Watton</dc:creator>
  <cp:keywords/>
  <dc:description/>
  <cp:lastModifiedBy>Karas, Kimberly (Marketing Communications)</cp:lastModifiedBy>
  <cp:revision>2</cp:revision>
  <dcterms:created xsi:type="dcterms:W3CDTF">2017-03-02T19:19:00Z</dcterms:created>
  <dcterms:modified xsi:type="dcterms:W3CDTF">2017-03-02T19:19:00Z</dcterms:modified>
</cp:coreProperties>
</file>